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7B" w:rsidRPr="002F3AFA" w:rsidRDefault="00D97C7B">
      <w:pPr>
        <w:pStyle w:val="EYBodytextsubhead1"/>
        <w:ind w:right="-85"/>
        <w:rPr>
          <w:rFonts w:ascii="Arial" w:hAnsi="Arial" w:cs="Arial"/>
          <w:b w:val="0"/>
          <w:sz w:val="36"/>
          <w:szCs w:val="36"/>
          <w:lang w:val="cs-CZ"/>
        </w:rPr>
      </w:pPr>
      <w:r w:rsidRPr="002F3AFA">
        <w:rPr>
          <w:rFonts w:ascii="Arial" w:hAnsi="Arial" w:cs="Arial"/>
          <w:b w:val="0"/>
          <w:sz w:val="36"/>
          <w:szCs w:val="36"/>
          <w:lang w:val="cs-CZ"/>
        </w:rPr>
        <w:t>Tisková zpráva</w:t>
      </w: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F3AFA">
        <w:rPr>
          <w:rFonts w:ascii="Arial" w:hAnsi="Arial" w:cs="Arial"/>
          <w:b w:val="0"/>
          <w:sz w:val="20"/>
          <w:szCs w:val="20"/>
          <w:lang w:val="cs-CZ"/>
        </w:rPr>
        <w:tab/>
      </w:r>
      <w:r w:rsidRPr="002F3AFA">
        <w:rPr>
          <w:rFonts w:ascii="Arial" w:hAnsi="Arial" w:cs="Arial"/>
          <w:b w:val="0"/>
          <w:sz w:val="16"/>
          <w:szCs w:val="16"/>
          <w:lang w:val="cs-CZ"/>
        </w:rPr>
        <w:t>Alžběta Honsová</w:t>
      </w: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Monika Veselá</w:t>
      </w: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Ernst &amp; Young</w:t>
      </w: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Fleishman Hillard</w:t>
      </w: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Tel.: +420 225 335 669</w:t>
      </w: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Tel.: +420 234 669 504</w:t>
      </w: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Mobile: +420 603  577 939</w:t>
      </w: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Mobile: +420 604 333 320</w:t>
      </w: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E-mail: alzbeta.honsova@cz.ey.com</w:t>
      </w: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E-mail: monika.vesela@fleishman.com</w:t>
      </w: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162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162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162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</w:p>
    <w:p w:rsidR="008C7AE9" w:rsidRPr="00F6154C" w:rsidRDefault="008C7AE9" w:rsidP="008C7AE9">
      <w:pPr>
        <w:pStyle w:val="EYBodytextsubhead1"/>
        <w:rPr>
          <w:rFonts w:ascii="Arial" w:hAnsi="Arial" w:cs="Arial"/>
          <w:sz w:val="26"/>
          <w:szCs w:val="26"/>
          <w:lang w:val="cs-CZ"/>
        </w:rPr>
      </w:pPr>
      <w:r w:rsidRPr="00F6154C">
        <w:rPr>
          <w:rFonts w:ascii="Arial" w:hAnsi="Arial" w:cs="Arial"/>
          <w:sz w:val="26"/>
          <w:szCs w:val="26"/>
          <w:lang w:val="cs-CZ"/>
        </w:rPr>
        <w:t xml:space="preserve">Private equity investoři zatím s prodejem vyčkávají </w:t>
      </w:r>
    </w:p>
    <w:p w:rsidR="008C7AE9" w:rsidRPr="00CA632F" w:rsidRDefault="008C7AE9" w:rsidP="008C7AE9">
      <w:pPr>
        <w:spacing w:line="360" w:lineRule="auto"/>
        <w:rPr>
          <w:rFonts w:ascii="Arial" w:hAnsi="Arial" w:cs="Arial"/>
          <w:b/>
          <w:kern w:val="12"/>
          <w:sz w:val="22"/>
          <w:szCs w:val="22"/>
        </w:rPr>
      </w:pPr>
    </w:p>
    <w:p w:rsidR="007F2C59" w:rsidRPr="00CA632F" w:rsidRDefault="008C7AE9" w:rsidP="007F2C5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678E6">
        <w:rPr>
          <w:rFonts w:ascii="Arial" w:hAnsi="Arial" w:cs="Arial"/>
          <w:i/>
          <w:sz w:val="22"/>
          <w:szCs w:val="22"/>
          <w:lang w:eastAsia="en-GB"/>
        </w:rPr>
        <w:t xml:space="preserve">Praha, </w:t>
      </w:r>
      <w:r w:rsidR="00D374A3">
        <w:rPr>
          <w:rFonts w:ascii="Arial" w:hAnsi="Arial" w:cs="Arial"/>
          <w:i/>
          <w:sz w:val="22"/>
          <w:szCs w:val="22"/>
          <w:lang w:eastAsia="en-GB"/>
        </w:rPr>
        <w:t>6</w:t>
      </w:r>
      <w:r w:rsidRPr="00B678E6">
        <w:rPr>
          <w:rFonts w:ascii="Arial" w:hAnsi="Arial" w:cs="Arial"/>
          <w:i/>
          <w:sz w:val="22"/>
          <w:szCs w:val="22"/>
          <w:lang w:eastAsia="en-GB"/>
        </w:rPr>
        <w:t xml:space="preserve">. </w:t>
      </w:r>
      <w:r w:rsidR="00D374A3">
        <w:rPr>
          <w:rFonts w:ascii="Arial" w:hAnsi="Arial" w:cs="Arial"/>
          <w:i/>
          <w:sz w:val="22"/>
          <w:szCs w:val="22"/>
          <w:lang w:eastAsia="en-GB"/>
        </w:rPr>
        <w:t>prosince</w:t>
      </w:r>
      <w:r w:rsidRPr="00B678E6">
        <w:rPr>
          <w:rFonts w:ascii="Arial" w:hAnsi="Arial" w:cs="Arial"/>
          <w:i/>
          <w:sz w:val="22"/>
          <w:szCs w:val="22"/>
          <w:lang w:eastAsia="en-GB"/>
        </w:rPr>
        <w:t xml:space="preserve"> 2010</w:t>
      </w:r>
      <w:r w:rsidRPr="00D04B8B">
        <w:rPr>
          <w:rFonts w:ascii="Arial" w:hAnsi="Arial"/>
          <w:i/>
          <w:kern w:val="12"/>
          <w:sz w:val="22"/>
        </w:rPr>
        <w:t xml:space="preserve"> – </w:t>
      </w:r>
      <w:r w:rsidR="008D65CD">
        <w:rPr>
          <w:rFonts w:ascii="Arial" w:hAnsi="Arial"/>
          <w:i/>
          <w:kern w:val="12"/>
          <w:sz w:val="22"/>
        </w:rPr>
        <w:t xml:space="preserve"> </w:t>
      </w:r>
      <w:r w:rsidR="007F2C59">
        <w:rPr>
          <w:rFonts w:ascii="Arial" w:hAnsi="Arial" w:cs="Arial"/>
          <w:b/>
          <w:color w:val="000000"/>
          <w:sz w:val="22"/>
          <w:szCs w:val="22"/>
        </w:rPr>
        <w:t>V</w:t>
      </w:r>
      <w:r w:rsidR="007F2C59" w:rsidRPr="00EB71E0">
        <w:rPr>
          <w:rFonts w:ascii="Arial" w:hAnsi="Arial" w:cs="Arial"/>
          <w:b/>
          <w:color w:val="000000"/>
          <w:sz w:val="22"/>
          <w:szCs w:val="22"/>
        </w:rPr>
        <w:t xml:space="preserve">ětšina vlastníků </w:t>
      </w:r>
      <w:r w:rsidR="00926283">
        <w:rPr>
          <w:rFonts w:ascii="Arial" w:hAnsi="Arial" w:cs="Arial"/>
          <w:b/>
          <w:color w:val="000000"/>
          <w:sz w:val="22"/>
          <w:szCs w:val="22"/>
        </w:rPr>
        <w:t xml:space="preserve">firem z řad </w:t>
      </w:r>
      <w:r w:rsidR="00926283" w:rsidRPr="00EB71E0">
        <w:rPr>
          <w:rFonts w:ascii="Arial" w:hAnsi="Arial" w:cs="Arial"/>
          <w:b/>
          <w:color w:val="000000"/>
          <w:sz w:val="22"/>
          <w:szCs w:val="22"/>
        </w:rPr>
        <w:t xml:space="preserve">private equity </w:t>
      </w:r>
      <w:r w:rsidR="00926283">
        <w:rPr>
          <w:rFonts w:ascii="Arial" w:hAnsi="Arial" w:cs="Arial"/>
          <w:b/>
          <w:color w:val="000000"/>
          <w:sz w:val="22"/>
          <w:szCs w:val="22"/>
        </w:rPr>
        <w:t xml:space="preserve">fondů </w:t>
      </w:r>
      <w:r w:rsidR="007F2C59">
        <w:rPr>
          <w:rFonts w:ascii="Arial" w:hAnsi="Arial" w:cs="Arial"/>
          <w:b/>
          <w:color w:val="000000"/>
          <w:sz w:val="22"/>
          <w:szCs w:val="22"/>
        </w:rPr>
        <w:t xml:space="preserve">čeká </w:t>
      </w:r>
      <w:r w:rsidR="007F2C59" w:rsidRPr="00EB71E0">
        <w:rPr>
          <w:rFonts w:ascii="Arial" w:hAnsi="Arial" w:cs="Arial"/>
          <w:b/>
          <w:color w:val="000000"/>
          <w:sz w:val="22"/>
          <w:szCs w:val="22"/>
        </w:rPr>
        <w:t>s prodejem na příznivější ekonomické podmínky.</w:t>
      </w:r>
      <w:r w:rsidR="007F2C59" w:rsidRPr="00CA632F">
        <w:rPr>
          <w:rFonts w:ascii="Arial" w:hAnsi="Arial" w:cs="Arial"/>
          <w:color w:val="000000"/>
          <w:sz w:val="22"/>
          <w:szCs w:val="22"/>
        </w:rPr>
        <w:t xml:space="preserve"> </w:t>
      </w:r>
      <w:r w:rsidR="007F2C59" w:rsidRPr="007F2C59">
        <w:rPr>
          <w:rFonts w:ascii="Arial" w:hAnsi="Arial" w:cs="Arial"/>
          <w:b/>
          <w:color w:val="000000"/>
          <w:sz w:val="22"/>
          <w:szCs w:val="22"/>
        </w:rPr>
        <w:t xml:space="preserve">Vyplývá to </w:t>
      </w:r>
      <w:r w:rsidR="009E6147">
        <w:rPr>
          <w:rFonts w:ascii="Arial" w:hAnsi="Arial" w:cs="Arial"/>
          <w:b/>
          <w:color w:val="000000"/>
          <w:sz w:val="22"/>
          <w:szCs w:val="22"/>
        </w:rPr>
        <w:t xml:space="preserve">z pravidelného průzkumu </w:t>
      </w:r>
      <w:r w:rsidR="007F2C59" w:rsidRPr="007F2C59">
        <w:rPr>
          <w:rFonts w:ascii="Arial" w:hAnsi="Arial" w:cs="Arial"/>
          <w:b/>
          <w:color w:val="000000"/>
          <w:sz w:val="22"/>
          <w:szCs w:val="22"/>
        </w:rPr>
        <w:t>s</w:t>
      </w:r>
      <w:r w:rsidR="007F2C59" w:rsidRPr="00EB71E0">
        <w:rPr>
          <w:rFonts w:ascii="Arial" w:hAnsi="Arial" w:cs="Arial"/>
          <w:b/>
          <w:color w:val="000000"/>
          <w:sz w:val="22"/>
          <w:szCs w:val="22"/>
        </w:rPr>
        <w:t>polečnost</w:t>
      </w:r>
      <w:r w:rsidR="009E6147">
        <w:rPr>
          <w:rFonts w:ascii="Arial" w:hAnsi="Arial" w:cs="Arial"/>
          <w:b/>
          <w:color w:val="000000"/>
          <w:sz w:val="22"/>
          <w:szCs w:val="22"/>
        </w:rPr>
        <w:t>i</w:t>
      </w:r>
      <w:r w:rsidR="007F2C59" w:rsidRPr="00EB71E0">
        <w:rPr>
          <w:rFonts w:ascii="Arial" w:hAnsi="Arial" w:cs="Arial"/>
          <w:b/>
          <w:color w:val="000000"/>
          <w:sz w:val="22"/>
          <w:szCs w:val="22"/>
        </w:rPr>
        <w:t xml:space="preserve"> Ernst &amp; Young významný</w:t>
      </w:r>
      <w:r w:rsidR="00F6154C">
        <w:rPr>
          <w:rFonts w:ascii="Arial" w:hAnsi="Arial" w:cs="Arial"/>
          <w:b/>
          <w:color w:val="000000"/>
          <w:sz w:val="22"/>
          <w:szCs w:val="22"/>
        </w:rPr>
        <w:t>ch</w:t>
      </w:r>
      <w:r w:rsidR="007F2C59" w:rsidRPr="00EB71E0">
        <w:rPr>
          <w:rFonts w:ascii="Arial" w:hAnsi="Arial" w:cs="Arial"/>
          <w:b/>
          <w:color w:val="000000"/>
          <w:sz w:val="22"/>
          <w:szCs w:val="22"/>
        </w:rPr>
        <w:t xml:space="preserve"> evropský</w:t>
      </w:r>
      <w:r w:rsidR="00F6154C">
        <w:rPr>
          <w:rFonts w:ascii="Arial" w:hAnsi="Arial" w:cs="Arial"/>
          <w:b/>
          <w:color w:val="000000"/>
          <w:sz w:val="22"/>
          <w:szCs w:val="22"/>
        </w:rPr>
        <w:t>ch</w:t>
      </w:r>
      <w:r w:rsidR="007F2C59" w:rsidRPr="00EB71E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6154C">
        <w:rPr>
          <w:rFonts w:ascii="Arial" w:hAnsi="Arial" w:cs="Arial"/>
          <w:b/>
          <w:color w:val="000000"/>
          <w:sz w:val="22"/>
          <w:szCs w:val="22"/>
        </w:rPr>
        <w:t>společností</w:t>
      </w:r>
      <w:r w:rsidR="007F2C59" w:rsidRPr="00EB71E0">
        <w:rPr>
          <w:rFonts w:ascii="Arial" w:hAnsi="Arial" w:cs="Arial"/>
          <w:b/>
          <w:color w:val="000000"/>
          <w:sz w:val="22"/>
          <w:szCs w:val="22"/>
        </w:rPr>
        <w:t>, které v předchozím roce prodal private equity investor</w:t>
      </w:r>
      <w:r w:rsidR="009E6147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9E6147">
        <w:rPr>
          <w:rFonts w:ascii="Arial" w:hAnsi="Arial" w:cs="Arial"/>
          <w:color w:val="000000"/>
          <w:sz w:val="22"/>
          <w:szCs w:val="22"/>
        </w:rPr>
        <w:t xml:space="preserve"> </w:t>
      </w:r>
      <w:r w:rsidR="007F2C59" w:rsidRPr="00EB71E0">
        <w:rPr>
          <w:rFonts w:ascii="Arial" w:hAnsi="Arial" w:cs="Arial"/>
          <w:b/>
          <w:color w:val="000000"/>
          <w:sz w:val="22"/>
          <w:szCs w:val="22"/>
        </w:rPr>
        <w:t xml:space="preserve">Zatímco </w:t>
      </w:r>
      <w:r w:rsidR="009E6147">
        <w:rPr>
          <w:rFonts w:ascii="Arial" w:hAnsi="Arial" w:cs="Arial"/>
          <w:b/>
          <w:color w:val="000000"/>
          <w:sz w:val="22"/>
          <w:szCs w:val="22"/>
        </w:rPr>
        <w:t>v období</w:t>
      </w:r>
      <w:r w:rsidR="007F2C59" w:rsidRPr="00EB71E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E6147">
        <w:rPr>
          <w:rFonts w:ascii="Arial" w:hAnsi="Arial" w:cs="Arial"/>
          <w:b/>
          <w:color w:val="000000"/>
          <w:sz w:val="22"/>
          <w:szCs w:val="22"/>
        </w:rPr>
        <w:t xml:space="preserve">2005 až 2007 </w:t>
      </w:r>
      <w:r w:rsidR="007F2C59" w:rsidRPr="00EB71E0">
        <w:rPr>
          <w:rFonts w:ascii="Arial" w:hAnsi="Arial" w:cs="Arial"/>
          <w:b/>
          <w:color w:val="000000"/>
          <w:sz w:val="22"/>
          <w:szCs w:val="22"/>
        </w:rPr>
        <w:t xml:space="preserve">prošlo průzkumem celkem více než 250 </w:t>
      </w:r>
      <w:r w:rsidR="00F6154C">
        <w:rPr>
          <w:rFonts w:ascii="Arial" w:hAnsi="Arial" w:cs="Arial"/>
          <w:b/>
          <w:color w:val="000000"/>
          <w:sz w:val="22"/>
          <w:szCs w:val="22"/>
        </w:rPr>
        <w:t>firem</w:t>
      </w:r>
      <w:r w:rsidR="007F2C59" w:rsidRPr="00EB71E0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7F2C59" w:rsidRPr="00EB71E0">
        <w:rPr>
          <w:rFonts w:ascii="Arial" w:hAnsi="Arial" w:cs="Arial"/>
          <w:b/>
          <w:sz w:val="22"/>
          <w:szCs w:val="22"/>
        </w:rPr>
        <w:t>v</w:t>
      </w:r>
      <w:r w:rsidR="00D737CC">
        <w:rPr>
          <w:rFonts w:ascii="Arial" w:hAnsi="Arial" w:cs="Arial"/>
          <w:b/>
          <w:sz w:val="22"/>
          <w:szCs w:val="22"/>
        </w:rPr>
        <w:t xml:space="preserve"> roce </w:t>
      </w:r>
      <w:r w:rsidR="007F2C59" w:rsidRPr="00EB71E0">
        <w:rPr>
          <w:rFonts w:ascii="Arial" w:hAnsi="Arial" w:cs="Arial"/>
          <w:b/>
          <w:sz w:val="22"/>
          <w:szCs w:val="22"/>
        </w:rPr>
        <w:t xml:space="preserve">2008 a 2009 splnilo kriteria průzkumu shodně pouze </w:t>
      </w:r>
      <w:r w:rsidR="007F2C59" w:rsidRPr="00EB71E0">
        <w:rPr>
          <w:rFonts w:ascii="Arial" w:hAnsi="Arial" w:cs="Arial"/>
          <w:b/>
          <w:color w:val="000000"/>
          <w:sz w:val="22"/>
          <w:szCs w:val="22"/>
        </w:rPr>
        <w:t xml:space="preserve">30 </w:t>
      </w:r>
      <w:r w:rsidR="003023D2">
        <w:rPr>
          <w:rFonts w:ascii="Arial" w:hAnsi="Arial" w:cs="Arial"/>
          <w:b/>
          <w:color w:val="000000"/>
          <w:sz w:val="22"/>
          <w:szCs w:val="22"/>
        </w:rPr>
        <w:t>prodejů</w:t>
      </w:r>
      <w:r w:rsidR="007F2C59" w:rsidRPr="00EB71E0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335C59" w:rsidRPr="00897259">
        <w:rPr>
          <w:rFonts w:ascii="Arial" w:hAnsi="Arial" w:cs="Arial"/>
          <w:b/>
          <w:sz w:val="22"/>
          <w:szCs w:val="22"/>
          <w:lang w:eastAsia="en-GB"/>
        </w:rPr>
        <w:t>P</w:t>
      </w:r>
      <w:r w:rsidR="00F6154C" w:rsidRPr="00897259">
        <w:rPr>
          <w:rFonts w:ascii="Arial" w:hAnsi="Arial" w:cs="Arial"/>
          <w:b/>
          <w:sz w:val="22"/>
          <w:szCs w:val="22"/>
          <w:lang w:eastAsia="en-GB"/>
        </w:rPr>
        <w:t>růměrná doba, po kterou</w:t>
      </w:r>
      <w:r w:rsidR="00335C59" w:rsidRPr="00897259">
        <w:rPr>
          <w:rFonts w:ascii="Arial" w:hAnsi="Arial" w:cs="Arial"/>
          <w:b/>
          <w:sz w:val="22"/>
          <w:szCs w:val="22"/>
          <w:lang w:eastAsia="en-GB"/>
        </w:rPr>
        <w:t xml:space="preserve"> si private equity </w:t>
      </w:r>
      <w:r w:rsidR="00F6154C" w:rsidRPr="00897259">
        <w:rPr>
          <w:rFonts w:ascii="Arial" w:hAnsi="Arial" w:cs="Arial"/>
          <w:b/>
          <w:sz w:val="22"/>
          <w:szCs w:val="22"/>
          <w:lang w:eastAsia="en-GB"/>
        </w:rPr>
        <w:t>drží podnik</w:t>
      </w:r>
      <w:r w:rsidR="001E45C3">
        <w:rPr>
          <w:rFonts w:ascii="Arial" w:hAnsi="Arial" w:cs="Arial"/>
          <w:b/>
          <w:sz w:val="22"/>
          <w:szCs w:val="22"/>
          <w:lang w:eastAsia="en-GB"/>
        </w:rPr>
        <w:t>,</w:t>
      </w:r>
      <w:r w:rsidR="00F6154C" w:rsidRPr="00897259">
        <w:rPr>
          <w:rFonts w:ascii="Arial" w:hAnsi="Arial" w:cs="Arial"/>
          <w:b/>
          <w:sz w:val="22"/>
          <w:szCs w:val="22"/>
          <w:lang w:eastAsia="en-GB"/>
        </w:rPr>
        <w:t xml:space="preserve"> je dnes </w:t>
      </w:r>
      <w:r w:rsidR="00335C59" w:rsidRPr="00897259">
        <w:rPr>
          <w:rFonts w:ascii="Arial" w:hAnsi="Arial" w:cs="Arial"/>
          <w:b/>
          <w:sz w:val="22"/>
          <w:szCs w:val="22"/>
          <w:lang w:eastAsia="en-GB"/>
        </w:rPr>
        <w:t xml:space="preserve">navíc </w:t>
      </w:r>
      <w:r w:rsidR="00F6154C" w:rsidRPr="00897259">
        <w:rPr>
          <w:rFonts w:ascii="Arial" w:hAnsi="Arial" w:cs="Arial"/>
          <w:b/>
          <w:sz w:val="22"/>
          <w:szCs w:val="22"/>
          <w:lang w:eastAsia="en-GB"/>
        </w:rPr>
        <w:t>téměř dvakrát delší než v roce 2007</w:t>
      </w:r>
      <w:r w:rsidR="00335C59" w:rsidRPr="00897259">
        <w:rPr>
          <w:rFonts w:ascii="Arial" w:hAnsi="Arial" w:cs="Arial"/>
          <w:b/>
          <w:sz w:val="22"/>
          <w:szCs w:val="22"/>
          <w:lang w:eastAsia="en-GB"/>
        </w:rPr>
        <w:t>.</w:t>
      </w:r>
    </w:p>
    <w:p w:rsidR="008C7AE9" w:rsidRPr="00CA632F" w:rsidRDefault="008C7AE9" w:rsidP="008C7AE9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  <w:r w:rsidRPr="00CA632F">
        <w:rPr>
          <w:rFonts w:ascii="Arial" w:hAnsi="Arial" w:cs="Arial"/>
          <w:sz w:val="22"/>
          <w:szCs w:val="22"/>
          <w:lang w:eastAsia="en-GB"/>
        </w:rPr>
        <w:t xml:space="preserve">I když bylo sledovaných </w:t>
      </w:r>
      <w:r w:rsidR="003023D2">
        <w:rPr>
          <w:rFonts w:ascii="Arial" w:hAnsi="Arial" w:cs="Arial"/>
          <w:sz w:val="22"/>
          <w:szCs w:val="22"/>
          <w:lang w:eastAsia="en-GB"/>
        </w:rPr>
        <w:t>prodejů</w:t>
      </w:r>
      <w:r w:rsidR="003023D2" w:rsidRPr="00CA632F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CA632F">
        <w:rPr>
          <w:rFonts w:ascii="Arial" w:hAnsi="Arial" w:cs="Arial"/>
          <w:sz w:val="22"/>
          <w:szCs w:val="22"/>
          <w:lang w:eastAsia="en-GB"/>
        </w:rPr>
        <w:t xml:space="preserve">vloni stejně jako v roce 2008, k výraznému posunu došlo, pokud jde o složení kupujících. Strategičtí investoři byli opět poměrně málo aktivní a </w:t>
      </w:r>
      <w:r w:rsidR="003023D2">
        <w:rPr>
          <w:rFonts w:ascii="Arial" w:hAnsi="Arial" w:cs="Arial"/>
          <w:sz w:val="22"/>
          <w:szCs w:val="22"/>
          <w:lang w:eastAsia="en-GB"/>
        </w:rPr>
        <w:t xml:space="preserve">hluboce </w:t>
      </w:r>
      <w:r w:rsidRPr="00CA632F">
        <w:rPr>
          <w:rFonts w:ascii="Arial" w:hAnsi="Arial" w:cs="Arial"/>
          <w:sz w:val="22"/>
          <w:szCs w:val="22"/>
          <w:lang w:eastAsia="en-GB"/>
        </w:rPr>
        <w:t>zaostali za počtem akvizic realizovaných v letech 2006 a 2007. Tzv. sekundární a terciární prodeje, tj. prodeje dalšímu, v pořadí již druhému, nebo dokonce třetímu private equity vlastníkovi, výrazně klesly. Zatímco v roce 2008 představovaly 67 % všech uskutečněných exitů, v</w:t>
      </w:r>
      <w:r w:rsidR="00410C01">
        <w:rPr>
          <w:rFonts w:ascii="Arial" w:hAnsi="Arial" w:cs="Arial"/>
          <w:sz w:val="22"/>
          <w:szCs w:val="22"/>
          <w:lang w:eastAsia="en-GB"/>
        </w:rPr>
        <w:t> loňském roce</w:t>
      </w:r>
      <w:r w:rsidRPr="00CA632F">
        <w:rPr>
          <w:rFonts w:ascii="Arial" w:hAnsi="Arial" w:cs="Arial"/>
          <w:sz w:val="22"/>
          <w:szCs w:val="22"/>
          <w:lang w:eastAsia="en-GB"/>
        </w:rPr>
        <w:t xml:space="preserve"> to bylo pouhých 7 %. Naproti </w:t>
      </w:r>
      <w:r>
        <w:rPr>
          <w:rFonts w:ascii="Arial" w:hAnsi="Arial" w:cs="Arial"/>
          <w:sz w:val="22"/>
          <w:szCs w:val="22"/>
          <w:lang w:eastAsia="en-GB"/>
        </w:rPr>
        <w:t xml:space="preserve">tomu </w:t>
      </w:r>
      <w:r w:rsidRPr="00CA632F">
        <w:rPr>
          <w:rFonts w:ascii="Arial" w:hAnsi="Arial" w:cs="Arial"/>
          <w:sz w:val="22"/>
          <w:szCs w:val="22"/>
          <w:lang w:eastAsia="en-GB"/>
        </w:rPr>
        <w:t xml:space="preserve">poprvé </w:t>
      </w:r>
      <w:r w:rsidR="00927992">
        <w:rPr>
          <w:rFonts w:ascii="Arial" w:hAnsi="Arial" w:cs="Arial"/>
          <w:sz w:val="22"/>
          <w:szCs w:val="22"/>
          <w:lang w:eastAsia="en-GB"/>
        </w:rPr>
        <w:t>se od roku 2005</w:t>
      </w:r>
      <w:r w:rsidRPr="00CA632F">
        <w:rPr>
          <w:rFonts w:ascii="Arial" w:hAnsi="Arial" w:cs="Arial"/>
          <w:sz w:val="22"/>
          <w:szCs w:val="22"/>
          <w:lang w:eastAsia="en-GB"/>
        </w:rPr>
        <w:t xml:space="preserve"> mezi kupujícími výrazněji prosadily bankovní domy a jiní věřitelé. Přesto je však jejich celkový podíl mezi kupujícími stále velice malý, podstatně menší, než někteří odborníci před</w:t>
      </w:r>
      <w:r w:rsidR="003C7866">
        <w:rPr>
          <w:rFonts w:ascii="Arial" w:hAnsi="Arial" w:cs="Arial"/>
          <w:sz w:val="22"/>
          <w:szCs w:val="22"/>
          <w:lang w:eastAsia="en-GB"/>
        </w:rPr>
        <w:t xml:space="preserve">povídali. </w:t>
      </w:r>
    </w:p>
    <w:p w:rsidR="008C7AE9" w:rsidRPr="00CA632F" w:rsidRDefault="008C7AE9" w:rsidP="008C7AE9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  <w:r w:rsidRPr="00B73A4F">
        <w:rPr>
          <w:rFonts w:ascii="Arial" w:hAnsi="Arial" w:cs="Arial"/>
          <w:i/>
          <w:sz w:val="22"/>
          <w:szCs w:val="22"/>
        </w:rPr>
        <w:t>„Stagnující počet prodejů je důsledkem současných obtížných makroekonomických podmínek</w:t>
      </w:r>
      <w:r w:rsidR="00660DFD">
        <w:rPr>
          <w:rFonts w:ascii="Arial" w:hAnsi="Arial" w:cs="Arial"/>
          <w:i/>
          <w:sz w:val="22"/>
          <w:szCs w:val="22"/>
        </w:rPr>
        <w:t xml:space="preserve">. </w:t>
      </w:r>
      <w:r w:rsidRPr="00B73A4F">
        <w:rPr>
          <w:rFonts w:ascii="Arial" w:hAnsi="Arial" w:cs="Arial"/>
          <w:i/>
          <w:sz w:val="22"/>
          <w:szCs w:val="22"/>
        </w:rPr>
        <w:t xml:space="preserve">Je zřejmé, že private equity investoři se nyní soustřeďují především na posílení ekonomické výkonnosti podniků, které mají ve svém portfoliu, a na snížení jejich zadluženosti. A pokud nakupují nové podniky, vybírají si je spíše </w:t>
      </w:r>
      <w:r w:rsidR="00660DFD">
        <w:rPr>
          <w:rFonts w:ascii="Arial" w:hAnsi="Arial" w:cs="Arial"/>
          <w:i/>
          <w:sz w:val="22"/>
          <w:szCs w:val="22"/>
        </w:rPr>
        <w:t>na nově se rozvíjejících trzích,</w:t>
      </w:r>
      <w:r w:rsidRPr="00B73A4F">
        <w:rPr>
          <w:rFonts w:ascii="Arial" w:hAnsi="Arial" w:cs="Arial"/>
          <w:i/>
          <w:sz w:val="22"/>
          <w:szCs w:val="22"/>
          <w:lang w:eastAsia="en-GB"/>
        </w:rPr>
        <w:t>”</w:t>
      </w:r>
      <w:r w:rsidR="00660DFD">
        <w:rPr>
          <w:rFonts w:ascii="Arial" w:hAnsi="Arial" w:cs="Arial"/>
          <w:i/>
          <w:sz w:val="22"/>
          <w:szCs w:val="22"/>
          <w:lang w:eastAsia="en-GB"/>
        </w:rPr>
        <w:t xml:space="preserve"> </w:t>
      </w:r>
      <w:r w:rsidR="00660DFD">
        <w:rPr>
          <w:rFonts w:ascii="Arial" w:hAnsi="Arial" w:cs="Arial"/>
          <w:sz w:val="22"/>
          <w:szCs w:val="22"/>
        </w:rPr>
        <w:t>říká Peter Wells</w:t>
      </w:r>
      <w:r w:rsidR="00660DFD" w:rsidRPr="0097359D">
        <w:rPr>
          <w:rFonts w:ascii="Arial" w:hAnsi="Arial" w:cs="Arial"/>
          <w:sz w:val="22"/>
          <w:szCs w:val="22"/>
        </w:rPr>
        <w:t xml:space="preserve">, </w:t>
      </w:r>
      <w:r w:rsidR="00660DFD">
        <w:rPr>
          <w:rFonts w:ascii="Arial" w:hAnsi="Arial" w:cs="Arial"/>
          <w:sz w:val="22"/>
          <w:szCs w:val="22"/>
        </w:rPr>
        <w:t>partner oddělení transakčního poradenství</w:t>
      </w:r>
      <w:r w:rsidR="00660DFD" w:rsidRPr="00BF248A">
        <w:rPr>
          <w:rFonts w:ascii="Arial" w:hAnsi="Arial" w:cs="Arial"/>
          <w:sz w:val="22"/>
          <w:szCs w:val="22"/>
        </w:rPr>
        <w:t xml:space="preserve"> společnosti Ernst &amp; Young</w:t>
      </w:r>
      <w:r w:rsidR="00660DFD">
        <w:rPr>
          <w:rFonts w:ascii="Arial" w:hAnsi="Arial" w:cs="Arial"/>
          <w:sz w:val="22"/>
          <w:szCs w:val="22"/>
        </w:rPr>
        <w:t xml:space="preserve"> v České republice.</w:t>
      </w:r>
    </w:p>
    <w:p w:rsidR="008C7AE9" w:rsidRDefault="008C7AE9" w:rsidP="008C7AE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C7AE9" w:rsidRPr="00CA632F" w:rsidRDefault="008C7AE9" w:rsidP="008C7AE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Mírný optimismus do budoucna </w:t>
      </w:r>
    </w:p>
    <w:p w:rsidR="008C7AE9" w:rsidRPr="00CA632F" w:rsidRDefault="008C7AE9" w:rsidP="008C7AE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GB"/>
        </w:rPr>
      </w:pPr>
      <w:r w:rsidRPr="00B73A4F">
        <w:rPr>
          <w:rFonts w:ascii="Arial" w:hAnsi="Arial" w:cs="Arial"/>
          <w:i/>
          <w:sz w:val="22"/>
          <w:szCs w:val="22"/>
          <w:lang w:eastAsia="en-GB"/>
        </w:rPr>
        <w:t xml:space="preserve">„Signály, které zatím máme v letošním roce, </w:t>
      </w:r>
      <w:r w:rsidR="003C7866">
        <w:rPr>
          <w:rFonts w:ascii="Arial" w:hAnsi="Arial" w:cs="Arial"/>
          <w:i/>
          <w:sz w:val="22"/>
          <w:szCs w:val="22"/>
          <w:lang w:eastAsia="en-GB"/>
        </w:rPr>
        <w:t xml:space="preserve">nejsou </w:t>
      </w:r>
      <w:r w:rsidRPr="00B73A4F">
        <w:rPr>
          <w:rFonts w:ascii="Arial" w:hAnsi="Arial" w:cs="Arial"/>
          <w:i/>
          <w:sz w:val="22"/>
          <w:szCs w:val="22"/>
          <w:lang w:eastAsia="en-GB"/>
        </w:rPr>
        <w:t>jednoznačné</w:t>
      </w:r>
      <w:r w:rsidR="004F6D2E">
        <w:rPr>
          <w:rFonts w:ascii="Arial" w:hAnsi="Arial" w:cs="Arial"/>
          <w:i/>
          <w:sz w:val="22"/>
          <w:szCs w:val="22"/>
          <w:lang w:eastAsia="en-GB"/>
        </w:rPr>
        <w:t xml:space="preserve">. </w:t>
      </w:r>
      <w:r w:rsidRPr="00B73A4F">
        <w:rPr>
          <w:rFonts w:ascii="Arial" w:hAnsi="Arial" w:cs="Arial"/>
          <w:i/>
          <w:sz w:val="22"/>
          <w:szCs w:val="22"/>
          <w:lang w:eastAsia="en-GB"/>
        </w:rPr>
        <w:t xml:space="preserve">Počet </w:t>
      </w:r>
      <w:r w:rsidR="00410C01">
        <w:rPr>
          <w:rFonts w:ascii="Arial" w:hAnsi="Arial" w:cs="Arial"/>
          <w:i/>
          <w:sz w:val="22"/>
          <w:szCs w:val="22"/>
          <w:lang w:eastAsia="en-GB"/>
        </w:rPr>
        <w:t>prodejů</w:t>
      </w:r>
      <w:r w:rsidR="00410C01" w:rsidRPr="00B73A4F">
        <w:rPr>
          <w:rFonts w:ascii="Arial" w:hAnsi="Arial" w:cs="Arial"/>
          <w:i/>
          <w:sz w:val="22"/>
          <w:szCs w:val="22"/>
          <w:lang w:eastAsia="en-GB"/>
        </w:rPr>
        <w:t xml:space="preserve"> </w:t>
      </w:r>
      <w:r w:rsidRPr="00B73A4F">
        <w:rPr>
          <w:rFonts w:ascii="Arial" w:hAnsi="Arial" w:cs="Arial"/>
          <w:i/>
          <w:sz w:val="22"/>
          <w:szCs w:val="22"/>
          <w:lang w:eastAsia="en-GB"/>
        </w:rPr>
        <w:t>v Evropě roste</w:t>
      </w:r>
      <w:r w:rsidR="00F6154C">
        <w:rPr>
          <w:rFonts w:ascii="Arial" w:hAnsi="Arial" w:cs="Arial"/>
          <w:i/>
          <w:sz w:val="22"/>
          <w:szCs w:val="22"/>
          <w:lang w:eastAsia="en-GB"/>
        </w:rPr>
        <w:t>;</w:t>
      </w:r>
      <w:r w:rsidRPr="00B73A4F">
        <w:rPr>
          <w:rFonts w:ascii="Arial" w:hAnsi="Arial" w:cs="Arial"/>
          <w:i/>
          <w:sz w:val="22"/>
          <w:szCs w:val="22"/>
          <w:lang w:eastAsia="en-GB"/>
        </w:rPr>
        <w:t xml:space="preserve"> kvůli lepší dostupnosti úvěrů a slabým kapitálovým trhům s minimem primárních emisí jde </w:t>
      </w:r>
      <w:r w:rsidR="00410C01">
        <w:rPr>
          <w:rFonts w:ascii="Arial" w:hAnsi="Arial" w:cs="Arial"/>
          <w:i/>
          <w:sz w:val="22"/>
          <w:szCs w:val="22"/>
          <w:lang w:eastAsia="en-GB"/>
        </w:rPr>
        <w:t>spíše</w:t>
      </w:r>
      <w:r w:rsidR="00410C01" w:rsidRPr="00B73A4F">
        <w:rPr>
          <w:rFonts w:ascii="Arial" w:hAnsi="Arial" w:cs="Arial"/>
          <w:i/>
          <w:sz w:val="22"/>
          <w:szCs w:val="22"/>
          <w:lang w:eastAsia="en-GB"/>
        </w:rPr>
        <w:t xml:space="preserve"> </w:t>
      </w:r>
      <w:r w:rsidR="00C723EB">
        <w:rPr>
          <w:rFonts w:ascii="Arial" w:hAnsi="Arial" w:cs="Arial"/>
          <w:i/>
          <w:sz w:val="22"/>
          <w:szCs w:val="22"/>
          <w:lang w:eastAsia="en-GB"/>
        </w:rPr>
        <w:br/>
      </w:r>
      <w:r w:rsidRPr="00B73A4F">
        <w:rPr>
          <w:rFonts w:ascii="Arial" w:hAnsi="Arial" w:cs="Arial"/>
          <w:i/>
          <w:sz w:val="22"/>
          <w:szCs w:val="22"/>
          <w:lang w:eastAsia="en-GB"/>
        </w:rPr>
        <w:t>o prodeje jiným private equity investorům. Do budoucna očekáváme, že větší podíl mezi kupujícími budou mít strategičtí investoři, protože řada z n</w:t>
      </w:r>
      <w:r w:rsidR="004F6D2E">
        <w:rPr>
          <w:rFonts w:ascii="Arial" w:hAnsi="Arial" w:cs="Arial"/>
          <w:i/>
          <w:sz w:val="22"/>
          <w:szCs w:val="22"/>
          <w:lang w:eastAsia="en-GB"/>
        </w:rPr>
        <w:t xml:space="preserve">ich je </w:t>
      </w:r>
      <w:r w:rsidR="00C04A75">
        <w:rPr>
          <w:rFonts w:ascii="Arial" w:hAnsi="Arial" w:cs="Arial"/>
          <w:i/>
          <w:sz w:val="22"/>
          <w:szCs w:val="22"/>
          <w:lang w:eastAsia="en-GB"/>
        </w:rPr>
        <w:t xml:space="preserve">nyní </w:t>
      </w:r>
      <w:r w:rsidR="004F6D2E">
        <w:rPr>
          <w:rFonts w:ascii="Arial" w:hAnsi="Arial" w:cs="Arial"/>
          <w:i/>
          <w:sz w:val="22"/>
          <w:szCs w:val="22"/>
          <w:lang w:eastAsia="en-GB"/>
        </w:rPr>
        <w:t xml:space="preserve">ekonomicky </w:t>
      </w:r>
      <w:r w:rsidR="004F6D2E">
        <w:rPr>
          <w:rFonts w:ascii="Arial" w:hAnsi="Arial" w:cs="Arial"/>
          <w:i/>
          <w:sz w:val="22"/>
          <w:szCs w:val="22"/>
          <w:lang w:eastAsia="en-GB"/>
        </w:rPr>
        <w:lastRenderedPageBreak/>
        <w:t>poměrně silná,</w:t>
      </w:r>
      <w:r w:rsidRPr="00B73A4F">
        <w:rPr>
          <w:rFonts w:ascii="Arial" w:hAnsi="Arial" w:cs="Arial"/>
          <w:i/>
          <w:sz w:val="22"/>
          <w:szCs w:val="22"/>
          <w:lang w:eastAsia="en-GB"/>
        </w:rPr>
        <w:t>“</w:t>
      </w:r>
      <w:r w:rsidRPr="00CA632F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F6D2E">
        <w:rPr>
          <w:rFonts w:ascii="Arial" w:hAnsi="Arial" w:cs="Arial"/>
          <w:sz w:val="22"/>
          <w:szCs w:val="22"/>
        </w:rPr>
        <w:t>upozorňuje Petr Kříž, výkonný ředitel oddělení transakčního poradenství Ernst &amp; Young v České republice.</w:t>
      </w:r>
    </w:p>
    <w:p w:rsidR="008C7AE9" w:rsidRPr="00CA632F" w:rsidRDefault="008C7AE9" w:rsidP="008C7AE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C7AE9" w:rsidRPr="00CA632F" w:rsidRDefault="008C7AE9" w:rsidP="008C7AE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Dlouhodobější investice</w:t>
      </w:r>
    </w:p>
    <w:p w:rsidR="008C7AE9" w:rsidRPr="00CA632F" w:rsidRDefault="008C7AE9" w:rsidP="008C7AE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Vzhledem k tomu, že private equity společnosti v posledních dvou letech výrazně omezily počet prodejů, průměrná doba, po kterou drží podnik ve svém portfoliu, je dnes</w:t>
      </w:r>
      <w:r w:rsidRPr="00CA632F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téměř dvakrát delší než v roce</w:t>
      </w:r>
      <w:r w:rsidRPr="00CA632F">
        <w:rPr>
          <w:rFonts w:ascii="Arial" w:hAnsi="Arial" w:cs="Arial"/>
          <w:sz w:val="22"/>
          <w:szCs w:val="22"/>
          <w:lang w:eastAsia="en-GB"/>
        </w:rPr>
        <w:t xml:space="preserve"> 2007</w:t>
      </w:r>
      <w:r>
        <w:rPr>
          <w:rFonts w:ascii="Arial" w:hAnsi="Arial" w:cs="Arial"/>
          <w:sz w:val="22"/>
          <w:szCs w:val="22"/>
          <w:lang w:eastAsia="en-GB"/>
        </w:rPr>
        <w:t>. Zatímco tehdy to bylo průměrně dva roky, dnes je to</w:t>
      </w:r>
      <w:r w:rsidRPr="00CA632F">
        <w:rPr>
          <w:rFonts w:ascii="Arial" w:hAnsi="Arial" w:cs="Arial"/>
          <w:sz w:val="22"/>
          <w:szCs w:val="22"/>
          <w:lang w:eastAsia="en-GB"/>
        </w:rPr>
        <w:t xml:space="preserve"> 3</w:t>
      </w:r>
      <w:r>
        <w:rPr>
          <w:rFonts w:ascii="Arial" w:hAnsi="Arial" w:cs="Arial"/>
          <w:sz w:val="22"/>
          <w:szCs w:val="22"/>
          <w:lang w:eastAsia="en-GB"/>
        </w:rPr>
        <w:t>,</w:t>
      </w:r>
      <w:r w:rsidRPr="00CA632F">
        <w:rPr>
          <w:rFonts w:ascii="Arial" w:hAnsi="Arial" w:cs="Arial"/>
          <w:sz w:val="22"/>
          <w:szCs w:val="22"/>
          <w:lang w:eastAsia="en-GB"/>
        </w:rPr>
        <w:t xml:space="preserve">7 </w:t>
      </w:r>
      <w:r>
        <w:rPr>
          <w:rFonts w:ascii="Arial" w:hAnsi="Arial" w:cs="Arial"/>
          <w:sz w:val="22"/>
          <w:szCs w:val="22"/>
          <w:lang w:eastAsia="en-GB"/>
        </w:rPr>
        <w:t>roku</w:t>
      </w:r>
      <w:r w:rsidRPr="00CA632F">
        <w:rPr>
          <w:rFonts w:ascii="Arial" w:hAnsi="Arial" w:cs="Arial"/>
          <w:sz w:val="22"/>
          <w:szCs w:val="22"/>
          <w:lang w:eastAsia="en-GB"/>
        </w:rPr>
        <w:t xml:space="preserve">. </w:t>
      </w:r>
      <w:r>
        <w:rPr>
          <w:rFonts w:ascii="Arial" w:hAnsi="Arial" w:cs="Arial"/>
          <w:sz w:val="22"/>
          <w:szCs w:val="22"/>
          <w:lang w:eastAsia="en-GB"/>
        </w:rPr>
        <w:t xml:space="preserve">Za této situace jsou private equity vlastníci nuceni víc investovat do manažerských týmů, jejichž úkolem je zlepšit výkonnost spravovaných podniků. </w:t>
      </w:r>
      <w:r w:rsidRPr="00CA632F"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8C7AE9" w:rsidRPr="00CA632F" w:rsidRDefault="008C7AE9" w:rsidP="008C7AE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GB"/>
        </w:rPr>
      </w:pPr>
    </w:p>
    <w:p w:rsidR="008C7AE9" w:rsidRPr="00280BC1" w:rsidRDefault="008C7AE9" w:rsidP="008C7AE9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  <w:lang w:eastAsia="en-GB"/>
        </w:rPr>
      </w:pPr>
      <w:r w:rsidRPr="00280BC1">
        <w:rPr>
          <w:rFonts w:ascii="Arial" w:hAnsi="Arial" w:cs="Arial"/>
          <w:i/>
          <w:sz w:val="22"/>
          <w:szCs w:val="22"/>
          <w:lang w:eastAsia="en-GB"/>
        </w:rPr>
        <w:t>„Bude zajímavé v následujících letech sledovat, jestli větší důraz na zlepšení výkonnosti podniků přispěje k lepší návratnosti investic,“</w:t>
      </w:r>
      <w:r>
        <w:rPr>
          <w:rFonts w:ascii="Arial" w:hAnsi="Arial" w:cs="Arial"/>
          <w:sz w:val="22"/>
          <w:szCs w:val="22"/>
          <w:lang w:eastAsia="en-GB"/>
        </w:rPr>
        <w:t xml:space="preserve"> říká </w:t>
      </w:r>
      <w:r w:rsidR="002B1541">
        <w:rPr>
          <w:rFonts w:ascii="Arial" w:hAnsi="Arial" w:cs="Arial"/>
          <w:sz w:val="22"/>
          <w:szCs w:val="22"/>
        </w:rPr>
        <w:t>Petr Kříž</w:t>
      </w:r>
      <w:r>
        <w:rPr>
          <w:rFonts w:ascii="Arial" w:hAnsi="Arial" w:cs="Arial"/>
          <w:sz w:val="22"/>
          <w:szCs w:val="22"/>
        </w:rPr>
        <w:t>. „</w:t>
      </w:r>
      <w:r w:rsidRPr="00280BC1">
        <w:rPr>
          <w:rFonts w:ascii="Arial" w:hAnsi="Arial" w:cs="Arial"/>
          <w:i/>
          <w:sz w:val="22"/>
          <w:szCs w:val="22"/>
          <w:lang w:eastAsia="en-GB"/>
        </w:rPr>
        <w:t>V současnosti se odhaduje, že na posílení strategického a provozního řízení připadá přibližně třetina čistého výnosu z investice. Možná by to do budoucna mohla být až polovina.“</w:t>
      </w:r>
    </w:p>
    <w:p w:rsidR="008C7AE9" w:rsidRPr="00CA632F" w:rsidRDefault="008C7AE9" w:rsidP="008C7AE9">
      <w:pPr>
        <w:spacing w:line="360" w:lineRule="auto"/>
        <w:rPr>
          <w:rFonts w:ascii="EYInterstate-Light" w:hAnsi="EYInterstate-Light" w:cs="EYInterstate-Light"/>
          <w:sz w:val="18"/>
          <w:szCs w:val="18"/>
          <w:lang w:eastAsia="en-GB"/>
        </w:rPr>
      </w:pPr>
    </w:p>
    <w:p w:rsidR="008C7AE9" w:rsidRPr="00CA632F" w:rsidRDefault="008C7AE9" w:rsidP="008C7AE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eastAsia="en-GB"/>
        </w:rPr>
      </w:pPr>
      <w:r w:rsidRPr="00CA632F">
        <w:rPr>
          <w:rFonts w:ascii="Arial" w:hAnsi="Arial" w:cs="Arial"/>
          <w:b/>
          <w:sz w:val="22"/>
          <w:szCs w:val="22"/>
          <w:lang w:eastAsia="en-GB"/>
        </w:rPr>
        <w:t>K</w:t>
      </w:r>
      <w:r>
        <w:rPr>
          <w:rFonts w:ascii="Arial" w:hAnsi="Arial" w:cs="Arial"/>
          <w:b/>
          <w:sz w:val="22"/>
          <w:szCs w:val="22"/>
          <w:lang w:eastAsia="en-GB"/>
        </w:rPr>
        <w:t>líč k úspěchu</w:t>
      </w:r>
    </w:p>
    <w:p w:rsidR="008C7AE9" w:rsidRPr="00CA632F" w:rsidRDefault="008C7AE9" w:rsidP="008C7AE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I když se počet exitů v uplynulých dvou letech výrazně snížil, private equity vlastníci nadále přesvědčivě dokazují, že jejich ekonomický model  má ve srovnání s veřejně obchodovanými společnostmi lepší výsledky. Ve sledovaném období </w:t>
      </w:r>
      <w:r w:rsidRPr="00CA632F">
        <w:rPr>
          <w:rFonts w:ascii="Arial" w:hAnsi="Arial" w:cs="Arial"/>
          <w:sz w:val="22"/>
          <w:szCs w:val="22"/>
          <w:lang w:eastAsia="en-GB"/>
        </w:rPr>
        <w:t>2005-09</w:t>
      </w:r>
      <w:r>
        <w:rPr>
          <w:rFonts w:ascii="Arial" w:hAnsi="Arial" w:cs="Arial"/>
          <w:sz w:val="22"/>
          <w:szCs w:val="22"/>
          <w:lang w:eastAsia="en-GB"/>
        </w:rPr>
        <w:t xml:space="preserve"> měly nejlepší návratnost ty investice, u nichž p</w:t>
      </w:r>
      <w:r w:rsidR="00E27029">
        <w:rPr>
          <w:rFonts w:ascii="Arial" w:hAnsi="Arial" w:cs="Arial"/>
          <w:sz w:val="22"/>
          <w:szCs w:val="22"/>
          <w:lang w:eastAsia="en-GB"/>
        </w:rPr>
        <w:t xml:space="preserve">rivate equity investor mohl na počátku, ještě před zahájením formálního procesu akvizice, strávit dostatek času vyhledáváním a posuzováním investiční příležitosti. </w:t>
      </w:r>
      <w:r w:rsidR="00E27029" w:rsidRPr="00E27029">
        <w:rPr>
          <w:rFonts w:ascii="Arial" w:hAnsi="Arial" w:cs="Arial"/>
          <w:sz w:val="22"/>
          <w:szCs w:val="22"/>
          <w:lang w:eastAsia="en-GB"/>
        </w:rPr>
        <w:t>U více než tří čtvrtin transakcí spadajících do horního kvartilu z hlediska úspěšnosti měl private equity vlastník možnost posoudit investiční příležitost před začátkem formálního procesu akvizice, u necelé třetiny z nich (31 %) dokonce více než 12 měsíců před jeho začátkem. Naopak u 73 % transakcí v dolním kvartilu  byla investiční příležitost poprvé posuzována maximálně šest měsíců před zahájením akvizice.</w:t>
      </w:r>
    </w:p>
    <w:p w:rsidR="008C7AE9" w:rsidRPr="00280BC1" w:rsidRDefault="008C7AE9" w:rsidP="008C7AE9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i/>
          <w:sz w:val="22"/>
          <w:szCs w:val="22"/>
        </w:rPr>
      </w:pPr>
      <w:r w:rsidRPr="00280BC1">
        <w:rPr>
          <w:rFonts w:ascii="Arial" w:hAnsi="Arial" w:cs="Arial"/>
          <w:i/>
          <w:sz w:val="22"/>
          <w:szCs w:val="22"/>
          <w:lang w:eastAsia="en-GB"/>
        </w:rPr>
        <w:t>„Společnosti, které mají horší hospodářské výsledky, se často potýkají s plněním podnikatelských plánů, buď proto, že jsou tyto plány špatně nastavené, nebo proto, že je management není schopen uskutečnit</w:t>
      </w:r>
      <w:r w:rsidR="00280BC1">
        <w:rPr>
          <w:rFonts w:ascii="Arial" w:hAnsi="Arial" w:cs="Arial"/>
          <w:i/>
          <w:sz w:val="22"/>
          <w:szCs w:val="22"/>
          <w:lang w:eastAsia="en-GB"/>
        </w:rPr>
        <w:t xml:space="preserve">. </w:t>
      </w:r>
      <w:r w:rsidRPr="00280BC1">
        <w:rPr>
          <w:rFonts w:ascii="Arial" w:hAnsi="Arial" w:cs="Arial"/>
          <w:i/>
          <w:sz w:val="22"/>
          <w:szCs w:val="22"/>
        </w:rPr>
        <w:t>Pokud private equity investor nemá před akvizicí dostatek času na posouzení investice, jeho analýza pravděpodobně nepůjde dost do hloubky</w:t>
      </w:r>
      <w:r w:rsidRPr="00280BC1">
        <w:rPr>
          <w:rFonts w:ascii="Arial" w:hAnsi="Arial" w:cs="Arial"/>
          <w:i/>
          <w:sz w:val="22"/>
          <w:szCs w:val="22"/>
          <w:lang w:eastAsia="en-GB"/>
        </w:rPr>
        <w:t>. Zdá se, že tyto zkušenosti už mají vliv na změnu praxe v odvětví private equity, které dnes klade větší důraz na komerční a provozní as</w:t>
      </w:r>
      <w:r w:rsidR="00280BC1">
        <w:rPr>
          <w:rFonts w:ascii="Arial" w:hAnsi="Arial" w:cs="Arial"/>
          <w:i/>
          <w:sz w:val="22"/>
          <w:szCs w:val="22"/>
          <w:lang w:eastAsia="en-GB"/>
        </w:rPr>
        <w:t>pekty investičních příležitostí,</w:t>
      </w:r>
      <w:r w:rsidRPr="00280BC1">
        <w:rPr>
          <w:rFonts w:ascii="Arial" w:hAnsi="Arial" w:cs="Arial"/>
          <w:i/>
          <w:sz w:val="22"/>
          <w:szCs w:val="22"/>
          <w:lang w:eastAsia="en-GB"/>
        </w:rPr>
        <w:t>“</w:t>
      </w:r>
      <w:r w:rsidR="00280BC1">
        <w:rPr>
          <w:rFonts w:ascii="Arial" w:hAnsi="Arial" w:cs="Arial"/>
          <w:i/>
          <w:sz w:val="22"/>
          <w:szCs w:val="22"/>
          <w:lang w:eastAsia="en-GB"/>
        </w:rPr>
        <w:t xml:space="preserve"> </w:t>
      </w:r>
      <w:r w:rsidR="00280BC1" w:rsidRPr="00660DFD">
        <w:rPr>
          <w:rFonts w:ascii="Arial" w:hAnsi="Arial" w:cs="Arial"/>
          <w:sz w:val="22"/>
          <w:szCs w:val="22"/>
          <w:lang w:eastAsia="en-GB"/>
        </w:rPr>
        <w:t>dodává</w:t>
      </w:r>
      <w:r w:rsidR="00660DFD">
        <w:rPr>
          <w:rFonts w:ascii="Arial" w:hAnsi="Arial" w:cs="Arial"/>
          <w:sz w:val="22"/>
          <w:szCs w:val="22"/>
          <w:lang w:eastAsia="en-GB"/>
        </w:rPr>
        <w:t xml:space="preserve"> Peter Wells. </w:t>
      </w:r>
    </w:p>
    <w:p w:rsidR="001475A7" w:rsidRDefault="001475A7" w:rsidP="0034583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60DFD" w:rsidRPr="002F3AFA" w:rsidRDefault="00660DFD" w:rsidP="00660DFD">
      <w:pPr>
        <w:pStyle w:val="EYBodytextwithparaspace"/>
        <w:spacing w:after="0"/>
        <w:ind w:right="-85"/>
        <w:rPr>
          <w:b/>
          <w:sz w:val="18"/>
          <w:szCs w:val="18"/>
          <w:lang w:val="cs-CZ"/>
        </w:rPr>
      </w:pPr>
      <w:r w:rsidRPr="002F3AFA">
        <w:rPr>
          <w:b/>
          <w:sz w:val="18"/>
          <w:szCs w:val="18"/>
          <w:lang w:val="cs-CZ"/>
        </w:rPr>
        <w:t xml:space="preserve">Informace o </w:t>
      </w:r>
      <w:r>
        <w:rPr>
          <w:b/>
          <w:sz w:val="18"/>
          <w:szCs w:val="18"/>
          <w:lang w:val="cs-CZ"/>
        </w:rPr>
        <w:t xml:space="preserve">průzkumu </w:t>
      </w:r>
    </w:p>
    <w:p w:rsidR="00660DFD" w:rsidRPr="00660DFD" w:rsidRDefault="00660DFD" w:rsidP="00660DF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60DFD">
        <w:rPr>
          <w:rFonts w:ascii="Arial" w:hAnsi="Arial" w:cs="Arial"/>
          <w:sz w:val="18"/>
          <w:szCs w:val="18"/>
        </w:rPr>
        <w:t xml:space="preserve">Průzkum </w:t>
      </w:r>
      <w:r w:rsidR="002D465A">
        <w:rPr>
          <w:rFonts w:ascii="Arial" w:hAnsi="Arial" w:cs="Arial"/>
          <w:sz w:val="18"/>
          <w:szCs w:val="18"/>
        </w:rPr>
        <w:t>„</w:t>
      </w:r>
      <w:r w:rsidRPr="00660DFD">
        <w:rPr>
          <w:rFonts w:ascii="Arial" w:hAnsi="Arial" w:cs="Arial"/>
          <w:sz w:val="18"/>
          <w:szCs w:val="18"/>
        </w:rPr>
        <w:t>Jak private equity investoři vytvářejí hodnotu?</w:t>
      </w:r>
      <w:r w:rsidR="002D465A">
        <w:rPr>
          <w:rFonts w:ascii="Arial" w:hAnsi="Arial" w:cs="Arial"/>
          <w:sz w:val="18"/>
          <w:szCs w:val="18"/>
        </w:rPr>
        <w:t>“</w:t>
      </w:r>
      <w:r w:rsidRPr="00660DFD">
        <w:rPr>
          <w:rFonts w:ascii="Arial" w:hAnsi="Arial" w:cs="Arial"/>
          <w:sz w:val="18"/>
          <w:szCs w:val="18"/>
        </w:rPr>
        <w:t xml:space="preserve"> pro rok 2009 mapuje na základě analýzy více než 300 evropských podniků, které byly v uplynulých pěti letech prodány private equity investorem, výsledky a metody používané v tomto investičním odvětví. Do průzkumu jsou zařazovány pouze transakce, u nichž hodnota prodávané společnosti přesáhla 150 mil. eur.</w:t>
      </w:r>
    </w:p>
    <w:p w:rsidR="00660DFD" w:rsidRDefault="00660DFD" w:rsidP="0034583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E16959" w:rsidRPr="002F3AFA" w:rsidRDefault="00E16959" w:rsidP="00E16959">
      <w:pPr>
        <w:pStyle w:val="EYBodytextwithparaspace"/>
        <w:spacing w:after="0"/>
        <w:ind w:right="-85"/>
        <w:rPr>
          <w:b/>
          <w:sz w:val="18"/>
          <w:szCs w:val="18"/>
          <w:lang w:val="cs-CZ"/>
        </w:rPr>
      </w:pPr>
      <w:r w:rsidRPr="002F3AFA">
        <w:rPr>
          <w:b/>
          <w:sz w:val="18"/>
          <w:szCs w:val="18"/>
          <w:lang w:val="cs-CZ"/>
        </w:rPr>
        <w:t>Informace o Ernst &amp; Young</w:t>
      </w:r>
    </w:p>
    <w:p w:rsidR="00E16959" w:rsidRPr="002F3AFA" w:rsidRDefault="00E16959" w:rsidP="00E16959">
      <w:pPr>
        <w:ind w:right="-85"/>
        <w:rPr>
          <w:rFonts w:ascii="Arial" w:hAnsi="Arial" w:cs="Arial"/>
          <w:sz w:val="18"/>
          <w:szCs w:val="18"/>
        </w:rPr>
      </w:pPr>
      <w:r w:rsidRPr="002F3AFA">
        <w:rPr>
          <w:rFonts w:ascii="Arial" w:hAnsi="Arial" w:cs="Arial"/>
          <w:sz w:val="18"/>
          <w:szCs w:val="18"/>
        </w:rPr>
        <w:t>Ernst &amp; Young patří mezi nejvýznamnější celosvětové firmy poskytující odborné poradenské služby v oblasti auditu a daňového, transakčního a podnikového poradenství. Naši odborníci, jichž po celém světě působí 14</w:t>
      </w:r>
      <w:r w:rsidR="00B67F1B">
        <w:rPr>
          <w:rFonts w:ascii="Arial" w:hAnsi="Arial" w:cs="Arial"/>
          <w:sz w:val="18"/>
          <w:szCs w:val="18"/>
        </w:rPr>
        <w:t>1</w:t>
      </w:r>
      <w:r w:rsidRPr="002F3AFA">
        <w:rPr>
          <w:rFonts w:ascii="Arial" w:hAnsi="Arial" w:cs="Arial"/>
          <w:sz w:val="18"/>
          <w:szCs w:val="18"/>
        </w:rPr>
        <w:t xml:space="preserve"> tisíc, vyznávají stejné hodnoty a spojuje je maximální důraz na kvalitu poskytovaných služeb. Pomáháme našim zaměstnancům, klientům i širšímu společenství uplatňovat jejich potenciál. V tom je náš hlavní přínos.</w:t>
      </w:r>
    </w:p>
    <w:p w:rsidR="00E16959" w:rsidRPr="002F3AFA" w:rsidRDefault="00E16959" w:rsidP="00E16959">
      <w:pPr>
        <w:ind w:right="-85"/>
        <w:rPr>
          <w:rFonts w:ascii="Arial" w:hAnsi="Arial" w:cs="Arial"/>
          <w:sz w:val="18"/>
          <w:szCs w:val="18"/>
        </w:rPr>
      </w:pPr>
    </w:p>
    <w:p w:rsidR="00E16959" w:rsidRPr="002F3AFA" w:rsidRDefault="00E16959" w:rsidP="00E16959">
      <w:pPr>
        <w:ind w:right="-85"/>
        <w:rPr>
          <w:rFonts w:ascii="Arial" w:hAnsi="Arial" w:cs="Arial"/>
          <w:sz w:val="18"/>
          <w:szCs w:val="18"/>
        </w:rPr>
      </w:pPr>
    </w:p>
    <w:p w:rsidR="00E16959" w:rsidRDefault="00E16959" w:rsidP="00E16959">
      <w:pPr>
        <w:ind w:right="-85"/>
        <w:rPr>
          <w:rFonts w:ascii="Arial" w:hAnsi="Arial" w:cs="Arial"/>
          <w:sz w:val="18"/>
          <w:szCs w:val="18"/>
        </w:rPr>
      </w:pPr>
      <w:r w:rsidRPr="002F3AFA">
        <w:rPr>
          <w:rFonts w:ascii="Arial" w:hAnsi="Arial" w:cs="Arial"/>
          <w:i/>
          <w:kern w:val="12"/>
          <w:sz w:val="18"/>
          <w:szCs w:val="18"/>
        </w:rPr>
        <w:t>Název Ernst &amp; Young zahrnuje všechny společnosti celosvětové organizace, jejíž řídící společností je britská Ernst &amp; Young Global Limited. Každá z členských společností má vlastní právní subjektivitu. Ernst &amp; Young Global Limited neposkytuje své služby přímo klientům.</w:t>
      </w:r>
      <w:r w:rsidRPr="002F3AFA">
        <w:rPr>
          <w:rFonts w:ascii="Arial" w:hAnsi="Arial" w:cs="Arial"/>
          <w:sz w:val="18"/>
          <w:szCs w:val="18"/>
        </w:rPr>
        <w:t xml:space="preserve"> Podrobnější informace najdete na našich webových stránkách </w:t>
      </w:r>
      <w:hyperlink r:id="rId7" w:history="1">
        <w:r w:rsidRPr="002F3AFA">
          <w:rPr>
            <w:rStyle w:val="Hyperlink"/>
            <w:rFonts w:ascii="Arial" w:hAnsi="Arial" w:cs="Arial"/>
            <w:color w:val="auto"/>
            <w:sz w:val="18"/>
            <w:szCs w:val="18"/>
          </w:rPr>
          <w:t>www.ey.com/cz</w:t>
        </w:r>
      </w:hyperlink>
      <w:r w:rsidRPr="002F3AFA">
        <w:rPr>
          <w:rFonts w:ascii="Arial" w:hAnsi="Arial" w:cs="Arial"/>
          <w:sz w:val="18"/>
          <w:szCs w:val="18"/>
        </w:rPr>
        <w:t>.</w:t>
      </w:r>
    </w:p>
    <w:p w:rsidR="008A2E38" w:rsidRDefault="008A2E38" w:rsidP="00E16959">
      <w:pPr>
        <w:ind w:right="-85"/>
        <w:rPr>
          <w:rFonts w:ascii="Arial" w:hAnsi="Arial" w:cs="Arial"/>
          <w:sz w:val="18"/>
          <w:szCs w:val="18"/>
        </w:rPr>
      </w:pPr>
    </w:p>
    <w:p w:rsidR="008A2E38" w:rsidRDefault="008A2E38" w:rsidP="00E16959">
      <w:pPr>
        <w:ind w:right="-85"/>
        <w:rPr>
          <w:rFonts w:ascii="Arial" w:hAnsi="Arial" w:cs="Arial"/>
          <w:sz w:val="18"/>
          <w:szCs w:val="18"/>
        </w:rPr>
      </w:pPr>
    </w:p>
    <w:sectPr w:rsidR="008A2E38" w:rsidSect="00E27029">
      <w:headerReference w:type="default" r:id="rId8"/>
      <w:headerReference w:type="first" r:id="rId9"/>
      <w:footerReference w:type="first" r:id="rId10"/>
      <w:pgSz w:w="11907" w:h="16840" w:code="9"/>
      <w:pgMar w:top="2336" w:right="850" w:bottom="568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4B" w:rsidRDefault="00DD024B">
      <w:r>
        <w:separator/>
      </w:r>
    </w:p>
  </w:endnote>
  <w:endnote w:type="continuationSeparator" w:id="0">
    <w:p w:rsidR="00DD024B" w:rsidRDefault="00DD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YInterstate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Y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41" w:rsidRDefault="00E27029">
    <w:pPr>
      <w:pStyle w:val="Footer"/>
    </w:pPr>
    <w:r w:rsidRPr="00E270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35pt;margin-top:813.65pt;width:135pt;height:9pt;z-index:-251657728;mso-position-horizontal-relative:page;mso-position-vertical-relative:page" filled="f" stroked="f">
          <v:textbox style="mso-next-textbox:#_x0000_s2049" inset="0,0,0,0">
            <w:txbxContent>
              <w:p w:rsidR="002B1541" w:rsidRDefault="002B1541">
                <w:pPr>
                  <w:pStyle w:val="EYFooterinfo"/>
                </w:pPr>
                <w:r>
                  <w:t>A member firm of Ernst &amp; Young Global Limited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4B" w:rsidRDefault="00DD024B">
      <w:r>
        <w:separator/>
      </w:r>
    </w:p>
  </w:footnote>
  <w:footnote w:type="continuationSeparator" w:id="0">
    <w:p w:rsidR="00DD024B" w:rsidRDefault="00DD0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41" w:rsidRDefault="0000287A">
    <w:pPr>
      <w:pStyle w:val="EYBusinessaddressbold"/>
      <w:ind w:firstLine="6579"/>
      <w:rPr>
        <w:rFonts w:ascii="Arial" w:hAnsi="Arial" w:cs="Arial"/>
        <w:szCs w:val="15"/>
      </w:rPr>
    </w:pPr>
    <w:r>
      <w:rPr>
        <w:b w:val="0"/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4" name="obrázek 3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1541" w:rsidRDefault="002B1541">
    <w:pPr>
      <w:pStyle w:val="EYBusinessaddressbold"/>
      <w:ind w:firstLine="6579"/>
      <w:rPr>
        <w:rFonts w:ascii="Arial" w:hAnsi="Arial" w:cs="Arial"/>
        <w:szCs w:val="15"/>
      </w:rPr>
    </w:pPr>
  </w:p>
  <w:p w:rsidR="002B1541" w:rsidRDefault="002B1541">
    <w:pPr>
      <w:pStyle w:val="EYBusinessaddressbold"/>
      <w:ind w:firstLine="6579"/>
      <w:rPr>
        <w:rFonts w:ascii="Arial" w:hAnsi="Arial" w:cs="Arial"/>
        <w:szCs w:val="15"/>
        <w:lang w:val="de-DE"/>
      </w:rPr>
    </w:pPr>
    <w:r>
      <w:rPr>
        <w:rFonts w:ascii="Arial" w:hAnsi="Arial" w:cs="Arial"/>
        <w:szCs w:val="15"/>
        <w:lang w:val="de-DE"/>
      </w:rPr>
      <w:t xml:space="preserve">Ernst &amp; Young </w:t>
    </w:r>
  </w:p>
  <w:p w:rsidR="002B1541" w:rsidRDefault="002B1541">
    <w:pPr>
      <w:pStyle w:val="EYBusinessaddress"/>
      <w:ind w:firstLine="6579"/>
      <w:rPr>
        <w:rFonts w:cs="Arial"/>
        <w:szCs w:val="15"/>
        <w:lang w:val="de-DE"/>
      </w:rPr>
    </w:pPr>
    <w:r>
      <w:rPr>
        <w:rFonts w:cs="Arial"/>
        <w:szCs w:val="15"/>
        <w:lang w:val="de-DE"/>
      </w:rPr>
      <w:t>Karlovo nám. 10</w:t>
    </w:r>
    <w:r>
      <w:rPr>
        <w:rFonts w:cs="Arial"/>
        <w:color w:val="FFD200"/>
        <w:szCs w:val="15"/>
        <w:lang w:val="de-DE"/>
      </w:rPr>
      <w:t xml:space="preserve"> </w:t>
    </w:r>
  </w:p>
  <w:p w:rsidR="002B1541" w:rsidRDefault="002B1541">
    <w:pPr>
      <w:pStyle w:val="EYBusinessaddress"/>
      <w:ind w:firstLine="6579"/>
      <w:rPr>
        <w:lang w:val="de-DE"/>
      </w:rPr>
    </w:pPr>
    <w:r>
      <w:rPr>
        <w:lang w:val="de-DE"/>
      </w:rPr>
      <w:t>120 00  Praha 2</w:t>
    </w:r>
  </w:p>
  <w:p w:rsidR="002B1541" w:rsidRDefault="002B1541">
    <w:pPr>
      <w:pStyle w:val="EYBusinessaddress"/>
      <w:ind w:firstLine="6579"/>
      <w:rPr>
        <w:lang w:val="de-DE"/>
      </w:rPr>
    </w:pPr>
    <w:r>
      <w:rPr>
        <w:lang w:val="de-DE"/>
      </w:rPr>
      <w:t>www.ey.com/cz</w:t>
    </w:r>
  </w:p>
  <w:p w:rsidR="002B1541" w:rsidRDefault="002B1541">
    <w:pPr>
      <w:pStyle w:val="Header"/>
      <w:tabs>
        <w:tab w:val="left" w:pos="6537"/>
      </w:tabs>
      <w:rPr>
        <w:lang w:val="de-DE"/>
      </w:rPr>
    </w:pPr>
  </w:p>
  <w:p w:rsidR="002B1541" w:rsidRDefault="002B1541">
    <w:pPr>
      <w:pStyle w:val="Header"/>
      <w:rPr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41" w:rsidRDefault="0000287A">
    <w:pPr>
      <w:pStyle w:val="EYBusinessaddressbold"/>
      <w:ind w:firstLine="6579"/>
      <w:rPr>
        <w:rFonts w:ascii="Arial" w:hAnsi="Arial" w:cs="Arial"/>
        <w:szCs w:val="15"/>
      </w:rPr>
    </w:pPr>
    <w:r>
      <w:rPr>
        <w:b w:val="0"/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3" name="obrázek 2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1541" w:rsidRDefault="002B1541">
    <w:pPr>
      <w:pStyle w:val="EYBusinessaddressbold"/>
      <w:ind w:firstLine="6579"/>
      <w:rPr>
        <w:rFonts w:ascii="Arial" w:hAnsi="Arial" w:cs="Arial"/>
        <w:szCs w:val="15"/>
      </w:rPr>
    </w:pPr>
  </w:p>
  <w:p w:rsidR="002B1541" w:rsidRDefault="002B1541">
    <w:pPr>
      <w:pStyle w:val="EYBusinessaddressbold"/>
      <w:ind w:firstLine="6579"/>
      <w:rPr>
        <w:rFonts w:ascii="Arial" w:hAnsi="Arial" w:cs="Arial"/>
        <w:szCs w:val="15"/>
        <w:lang w:val="de-DE"/>
      </w:rPr>
    </w:pPr>
    <w:r>
      <w:rPr>
        <w:rFonts w:ascii="Arial" w:hAnsi="Arial" w:cs="Arial"/>
        <w:szCs w:val="15"/>
        <w:lang w:val="de-DE"/>
      </w:rPr>
      <w:t xml:space="preserve">Ernst &amp; Young </w:t>
    </w:r>
  </w:p>
  <w:p w:rsidR="002B1541" w:rsidRDefault="002B1541">
    <w:pPr>
      <w:pStyle w:val="EYBusinessaddress"/>
      <w:ind w:firstLine="6579"/>
      <w:rPr>
        <w:rFonts w:cs="Arial"/>
        <w:szCs w:val="15"/>
        <w:lang w:val="de-DE"/>
      </w:rPr>
    </w:pPr>
    <w:r>
      <w:rPr>
        <w:rFonts w:cs="Arial"/>
        <w:szCs w:val="15"/>
        <w:lang w:val="de-DE"/>
      </w:rPr>
      <w:t>Karlovo nám. 10</w:t>
    </w:r>
    <w:r>
      <w:rPr>
        <w:rFonts w:cs="Arial"/>
        <w:color w:val="FFD200"/>
        <w:szCs w:val="15"/>
        <w:lang w:val="de-DE"/>
      </w:rPr>
      <w:t xml:space="preserve"> </w:t>
    </w:r>
  </w:p>
  <w:p w:rsidR="002B1541" w:rsidRDefault="002B1541">
    <w:pPr>
      <w:pStyle w:val="EYBusinessaddress"/>
      <w:ind w:firstLine="6579"/>
      <w:rPr>
        <w:lang w:val="de-DE"/>
      </w:rPr>
    </w:pPr>
    <w:r>
      <w:rPr>
        <w:lang w:val="de-DE"/>
      </w:rPr>
      <w:t>120 00  Praha 2</w:t>
    </w:r>
  </w:p>
  <w:p w:rsidR="002B1541" w:rsidRDefault="002B1541">
    <w:pPr>
      <w:pStyle w:val="Header"/>
      <w:tabs>
        <w:tab w:val="left" w:pos="65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019"/>
    <w:multiLevelType w:val="hybridMultilevel"/>
    <w:tmpl w:val="8BB8A56E"/>
    <w:lvl w:ilvl="0" w:tplc="21448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B70A9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58AAFE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D3BA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ABCA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59E41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EB20D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22F80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1B783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">
    <w:nsid w:val="080719F3"/>
    <w:multiLevelType w:val="hybridMultilevel"/>
    <w:tmpl w:val="7F86B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F4971"/>
    <w:multiLevelType w:val="hybridMultilevel"/>
    <w:tmpl w:val="80B40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BB7AD4"/>
    <w:multiLevelType w:val="hybridMultilevel"/>
    <w:tmpl w:val="D270C86A"/>
    <w:lvl w:ilvl="0" w:tplc="F07698B2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34549"/>
    <w:multiLevelType w:val="singleLevel"/>
    <w:tmpl w:val="DE423576"/>
    <w:lvl w:ilvl="0">
      <w:start w:val="1"/>
      <w:numFmt w:val="bullet"/>
      <w:lvlRestart w:val="0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22"/>
      </w:rPr>
    </w:lvl>
  </w:abstractNum>
  <w:abstractNum w:abstractNumId="5">
    <w:nsid w:val="2B6B6291"/>
    <w:multiLevelType w:val="multilevel"/>
    <w:tmpl w:val="32F2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76E4A"/>
    <w:multiLevelType w:val="hybridMultilevel"/>
    <w:tmpl w:val="93C4548E"/>
    <w:lvl w:ilvl="0" w:tplc="509036BA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D51AA"/>
    <w:multiLevelType w:val="hybridMultilevel"/>
    <w:tmpl w:val="79260CCE"/>
    <w:lvl w:ilvl="0" w:tplc="F7FE6D86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2D7877"/>
    <w:multiLevelType w:val="hybridMultilevel"/>
    <w:tmpl w:val="8438F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EF0860"/>
    <w:multiLevelType w:val="hybridMultilevel"/>
    <w:tmpl w:val="E482DFD8"/>
    <w:lvl w:ilvl="0" w:tplc="E13EA33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AF8D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8220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A9FE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6516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A0C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4900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6310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644D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F833AA"/>
    <w:multiLevelType w:val="hybridMultilevel"/>
    <w:tmpl w:val="608A209E"/>
    <w:lvl w:ilvl="0" w:tplc="23D4D57C">
      <w:start w:val="1"/>
      <w:numFmt w:val="bullet"/>
      <w:pStyle w:val="EYBulletedtext2"/>
      <w:lvlText w:val="–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C92544"/>
    <w:multiLevelType w:val="hybridMultilevel"/>
    <w:tmpl w:val="AAB688A0"/>
    <w:lvl w:ilvl="0" w:tplc="F7FE6D86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4F426F"/>
    <w:multiLevelType w:val="hybridMultilevel"/>
    <w:tmpl w:val="0062236A"/>
    <w:lvl w:ilvl="0" w:tplc="0054E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4E7A2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FE0EE7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EEA86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E24E7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5FACD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632C1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6608B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EB96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3">
    <w:nsid w:val="4F250B5E"/>
    <w:multiLevelType w:val="hybridMultilevel"/>
    <w:tmpl w:val="7E02B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6B0312"/>
    <w:multiLevelType w:val="hybridMultilevel"/>
    <w:tmpl w:val="13481524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>
    <w:nsid w:val="4FC90821"/>
    <w:multiLevelType w:val="multilevel"/>
    <w:tmpl w:val="5F3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1158E"/>
    <w:multiLevelType w:val="hybridMultilevel"/>
    <w:tmpl w:val="180CE8BA"/>
    <w:lvl w:ilvl="0" w:tplc="B0A8C158">
      <w:start w:val="1"/>
      <w:numFmt w:val="bullet"/>
      <w:lvlText w:val="•"/>
      <w:lvlJc w:val="left"/>
      <w:pPr>
        <w:tabs>
          <w:tab w:val="num" w:pos="649"/>
        </w:tabs>
        <w:ind w:left="649" w:hanging="479"/>
      </w:pPr>
      <w:rPr>
        <w:rFonts w:ascii="EYInterstate" w:hAnsi="EYInterstat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5675C"/>
    <w:multiLevelType w:val="hybridMultilevel"/>
    <w:tmpl w:val="F6941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7F3EB3"/>
    <w:multiLevelType w:val="hybridMultilevel"/>
    <w:tmpl w:val="0F3CC32E"/>
    <w:lvl w:ilvl="0" w:tplc="42368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375C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E4B6AA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89C4C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737E1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B0C27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B6FC6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957A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635E7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9">
    <w:nsid w:val="7340416E"/>
    <w:multiLevelType w:val="hybridMultilevel"/>
    <w:tmpl w:val="CA44475A"/>
    <w:lvl w:ilvl="0" w:tplc="F7FE6D86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A05F72"/>
    <w:multiLevelType w:val="hybridMultilevel"/>
    <w:tmpl w:val="B6DE01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7177F0F"/>
    <w:multiLevelType w:val="hybridMultilevel"/>
    <w:tmpl w:val="47FCDFEC"/>
    <w:lvl w:ilvl="0" w:tplc="F7FE6D86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6525D1"/>
    <w:multiLevelType w:val="hybridMultilevel"/>
    <w:tmpl w:val="D9807BB6"/>
    <w:lvl w:ilvl="0" w:tplc="791E007C">
      <w:start w:val="1"/>
      <w:numFmt w:val="bullet"/>
      <w:pStyle w:val="EYBulletedtext1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A22E4E"/>
    <w:multiLevelType w:val="hybridMultilevel"/>
    <w:tmpl w:val="F55086D2"/>
    <w:lvl w:ilvl="0" w:tplc="B4489C5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4BB8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6642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E5AF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A1B2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AB59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EBB4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452E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A8EA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0"/>
  </w:num>
  <w:num w:numId="3">
    <w:abstractNumId w:val="15"/>
  </w:num>
  <w:num w:numId="4">
    <w:abstractNumId w:val="12"/>
  </w:num>
  <w:num w:numId="5">
    <w:abstractNumId w:val="0"/>
  </w:num>
  <w:num w:numId="6">
    <w:abstractNumId w:val="18"/>
  </w:num>
  <w:num w:numId="7">
    <w:abstractNumId w:val="6"/>
  </w:num>
  <w:num w:numId="8">
    <w:abstractNumId w:val="4"/>
  </w:num>
  <w:num w:numId="9">
    <w:abstractNumId w:val="20"/>
  </w:num>
  <w:num w:numId="10">
    <w:abstractNumId w:val="8"/>
  </w:num>
  <w:num w:numId="11">
    <w:abstractNumId w:val="16"/>
  </w:num>
  <w:num w:numId="12">
    <w:abstractNumId w:val="7"/>
  </w:num>
  <w:num w:numId="13">
    <w:abstractNumId w:val="1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13"/>
  </w:num>
  <w:num w:numId="19">
    <w:abstractNumId w:val="5"/>
  </w:num>
  <w:num w:numId="20">
    <w:abstractNumId w:val="14"/>
  </w:num>
  <w:num w:numId="21">
    <w:abstractNumId w:val="2"/>
  </w:num>
  <w:num w:numId="22">
    <w:abstractNumId w:val="1"/>
  </w:num>
  <w:num w:numId="23">
    <w:abstractNumId w:val="2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3139"/>
    <w:rsid w:val="0000287A"/>
    <w:rsid w:val="0001142C"/>
    <w:rsid w:val="0002414B"/>
    <w:rsid w:val="000303F6"/>
    <w:rsid w:val="00035671"/>
    <w:rsid w:val="00076D3C"/>
    <w:rsid w:val="000806AE"/>
    <w:rsid w:val="00086210"/>
    <w:rsid w:val="000E1CCF"/>
    <w:rsid w:val="0010602A"/>
    <w:rsid w:val="0013013D"/>
    <w:rsid w:val="00133E72"/>
    <w:rsid w:val="001475A7"/>
    <w:rsid w:val="001579E8"/>
    <w:rsid w:val="00172F72"/>
    <w:rsid w:val="001824BC"/>
    <w:rsid w:val="001E45C3"/>
    <w:rsid w:val="001E59F8"/>
    <w:rsid w:val="001F2DBB"/>
    <w:rsid w:val="002014D2"/>
    <w:rsid w:val="00204534"/>
    <w:rsid w:val="00206AAB"/>
    <w:rsid w:val="0022013D"/>
    <w:rsid w:val="00232387"/>
    <w:rsid w:val="0023567F"/>
    <w:rsid w:val="0024581F"/>
    <w:rsid w:val="00256824"/>
    <w:rsid w:val="00270C72"/>
    <w:rsid w:val="00280BC1"/>
    <w:rsid w:val="00283139"/>
    <w:rsid w:val="002A348F"/>
    <w:rsid w:val="002A7E9B"/>
    <w:rsid w:val="002B1541"/>
    <w:rsid w:val="002D465A"/>
    <w:rsid w:val="002D5243"/>
    <w:rsid w:val="002F3AFA"/>
    <w:rsid w:val="003023D2"/>
    <w:rsid w:val="00315728"/>
    <w:rsid w:val="003229A7"/>
    <w:rsid w:val="00335C59"/>
    <w:rsid w:val="00345839"/>
    <w:rsid w:val="00361183"/>
    <w:rsid w:val="00372629"/>
    <w:rsid w:val="003C120A"/>
    <w:rsid w:val="003C7866"/>
    <w:rsid w:val="003F33BC"/>
    <w:rsid w:val="00410C01"/>
    <w:rsid w:val="004A006A"/>
    <w:rsid w:val="004E26B6"/>
    <w:rsid w:val="004F6D2E"/>
    <w:rsid w:val="00502993"/>
    <w:rsid w:val="005036EA"/>
    <w:rsid w:val="00510ABC"/>
    <w:rsid w:val="00511187"/>
    <w:rsid w:val="00564935"/>
    <w:rsid w:val="005738A5"/>
    <w:rsid w:val="005A1665"/>
    <w:rsid w:val="005B3DB7"/>
    <w:rsid w:val="005B5E1B"/>
    <w:rsid w:val="005D7E4C"/>
    <w:rsid w:val="005F536D"/>
    <w:rsid w:val="006133FF"/>
    <w:rsid w:val="0065190D"/>
    <w:rsid w:val="00660DFD"/>
    <w:rsid w:val="00661F6E"/>
    <w:rsid w:val="006C35E9"/>
    <w:rsid w:val="006C51DC"/>
    <w:rsid w:val="006F1367"/>
    <w:rsid w:val="006F43FA"/>
    <w:rsid w:val="006F5C46"/>
    <w:rsid w:val="007154DB"/>
    <w:rsid w:val="00736E16"/>
    <w:rsid w:val="0074131F"/>
    <w:rsid w:val="00756BBC"/>
    <w:rsid w:val="007744FF"/>
    <w:rsid w:val="007E7F29"/>
    <w:rsid w:val="007F2C59"/>
    <w:rsid w:val="007F5868"/>
    <w:rsid w:val="007F7ABE"/>
    <w:rsid w:val="00822065"/>
    <w:rsid w:val="00823B75"/>
    <w:rsid w:val="00850053"/>
    <w:rsid w:val="00897259"/>
    <w:rsid w:val="008A2E38"/>
    <w:rsid w:val="008A4CBA"/>
    <w:rsid w:val="008C6E85"/>
    <w:rsid w:val="008C72D0"/>
    <w:rsid w:val="008C7AE9"/>
    <w:rsid w:val="008D65CD"/>
    <w:rsid w:val="008E2074"/>
    <w:rsid w:val="00913206"/>
    <w:rsid w:val="00926283"/>
    <w:rsid w:val="00927992"/>
    <w:rsid w:val="00941425"/>
    <w:rsid w:val="00982C79"/>
    <w:rsid w:val="009865CA"/>
    <w:rsid w:val="009B7798"/>
    <w:rsid w:val="009E2FA7"/>
    <w:rsid w:val="009E6147"/>
    <w:rsid w:val="00A51E1D"/>
    <w:rsid w:val="00A93EC7"/>
    <w:rsid w:val="00AC172A"/>
    <w:rsid w:val="00AD1A9D"/>
    <w:rsid w:val="00AD2B80"/>
    <w:rsid w:val="00B02C95"/>
    <w:rsid w:val="00B20F20"/>
    <w:rsid w:val="00B33761"/>
    <w:rsid w:val="00B5424D"/>
    <w:rsid w:val="00B67F1B"/>
    <w:rsid w:val="00B73A4F"/>
    <w:rsid w:val="00B830E8"/>
    <w:rsid w:val="00BF4B65"/>
    <w:rsid w:val="00C016D7"/>
    <w:rsid w:val="00C03464"/>
    <w:rsid w:val="00C04A75"/>
    <w:rsid w:val="00C4135B"/>
    <w:rsid w:val="00C637FC"/>
    <w:rsid w:val="00C723EB"/>
    <w:rsid w:val="00CA06C2"/>
    <w:rsid w:val="00CA4511"/>
    <w:rsid w:val="00CB176B"/>
    <w:rsid w:val="00CE43E4"/>
    <w:rsid w:val="00CF7B1D"/>
    <w:rsid w:val="00D0559A"/>
    <w:rsid w:val="00D2109B"/>
    <w:rsid w:val="00D22C63"/>
    <w:rsid w:val="00D374A3"/>
    <w:rsid w:val="00D43464"/>
    <w:rsid w:val="00D668B8"/>
    <w:rsid w:val="00D67CE3"/>
    <w:rsid w:val="00D737CC"/>
    <w:rsid w:val="00D94D0E"/>
    <w:rsid w:val="00D97C7B"/>
    <w:rsid w:val="00DA219B"/>
    <w:rsid w:val="00DD024B"/>
    <w:rsid w:val="00DE2FA0"/>
    <w:rsid w:val="00DF317F"/>
    <w:rsid w:val="00E04D57"/>
    <w:rsid w:val="00E15B9B"/>
    <w:rsid w:val="00E16959"/>
    <w:rsid w:val="00E27029"/>
    <w:rsid w:val="00E7680E"/>
    <w:rsid w:val="00EA47FA"/>
    <w:rsid w:val="00EB1316"/>
    <w:rsid w:val="00EC6C4E"/>
    <w:rsid w:val="00EE1A13"/>
    <w:rsid w:val="00EE231D"/>
    <w:rsid w:val="00F35A71"/>
    <w:rsid w:val="00F6154C"/>
    <w:rsid w:val="00F63F61"/>
    <w:rsid w:val="00F64D37"/>
    <w:rsid w:val="00F735B2"/>
    <w:rsid w:val="00F859EF"/>
    <w:rsid w:val="00FB166E"/>
    <w:rsid w:val="00F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029"/>
    <w:rPr>
      <w:sz w:val="24"/>
      <w:szCs w:val="24"/>
      <w:lang w:eastAsia="en-US"/>
    </w:rPr>
  </w:style>
  <w:style w:type="paragraph" w:styleId="Heading2">
    <w:name w:val="heading 2"/>
    <w:basedOn w:val="Normal"/>
    <w:qFormat/>
    <w:rsid w:val="00E2702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70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7029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E27029"/>
    <w:pPr>
      <w:spacing w:after="160" w:line="240" w:lineRule="exact"/>
    </w:pPr>
    <w:rPr>
      <w:rFonts w:ascii="Verdana" w:hAnsi="Verdana"/>
      <w:lang w:val="en-US"/>
    </w:rPr>
  </w:style>
  <w:style w:type="paragraph" w:customStyle="1" w:styleId="EYNormal">
    <w:name w:val="EY Normal"/>
    <w:link w:val="EYNormalChar"/>
    <w:rsid w:val="00E27029"/>
    <w:pPr>
      <w:suppressAutoHyphens/>
    </w:pPr>
    <w:rPr>
      <w:rFonts w:ascii="Arial" w:hAnsi="Arial"/>
      <w:kern w:val="12"/>
      <w:sz w:val="11"/>
      <w:szCs w:val="24"/>
      <w:lang w:val="en-GB" w:eastAsia="en-US"/>
    </w:rPr>
  </w:style>
  <w:style w:type="paragraph" w:customStyle="1" w:styleId="EYBodytextsolid">
    <w:name w:val="EY Body text (solid)"/>
    <w:basedOn w:val="EYNormal"/>
    <w:rsid w:val="00E27029"/>
    <w:pPr>
      <w:tabs>
        <w:tab w:val="left" w:pos="907"/>
      </w:tabs>
      <w:spacing w:line="520" w:lineRule="atLeast"/>
    </w:pPr>
    <w:rPr>
      <w:sz w:val="22"/>
    </w:rPr>
  </w:style>
  <w:style w:type="paragraph" w:customStyle="1" w:styleId="EYBoldsubjectheading">
    <w:name w:val="EY Bold subject heading"/>
    <w:basedOn w:val="EYNormal"/>
    <w:rsid w:val="00E27029"/>
    <w:pPr>
      <w:spacing w:before="480" w:line="260" w:lineRule="atLeast"/>
    </w:pPr>
    <w:rPr>
      <w:b/>
      <w:sz w:val="26"/>
    </w:rPr>
  </w:style>
  <w:style w:type="paragraph" w:customStyle="1" w:styleId="EYFooterinfo">
    <w:name w:val="EY Footer info"/>
    <w:basedOn w:val="EYNormal"/>
    <w:rsid w:val="00E27029"/>
    <w:rPr>
      <w:color w:val="666666"/>
    </w:rPr>
  </w:style>
  <w:style w:type="paragraph" w:customStyle="1" w:styleId="EYDocumentpromptsbold">
    <w:name w:val="EY Document prompts (bold)"/>
    <w:basedOn w:val="EYDocumentprompts"/>
    <w:rsid w:val="00E27029"/>
    <w:rPr>
      <w:rFonts w:ascii="Arial Bold" w:hAnsi="Arial Bold"/>
      <w:b/>
    </w:rPr>
  </w:style>
  <w:style w:type="paragraph" w:customStyle="1" w:styleId="EYContinuationheader">
    <w:name w:val="EY Continuation header"/>
    <w:basedOn w:val="EYBodytextsolid"/>
    <w:rsid w:val="00E27029"/>
    <w:pPr>
      <w:tabs>
        <w:tab w:val="clear" w:pos="907"/>
        <w:tab w:val="left" w:pos="2495"/>
      </w:tabs>
      <w:spacing w:line="260" w:lineRule="atLeast"/>
    </w:pPr>
  </w:style>
  <w:style w:type="paragraph" w:customStyle="1" w:styleId="EYBusinessaddress">
    <w:name w:val="EY Business address"/>
    <w:basedOn w:val="EYNormal"/>
    <w:rsid w:val="00E27029"/>
    <w:pPr>
      <w:spacing w:line="170" w:lineRule="atLeast"/>
    </w:pPr>
    <w:rPr>
      <w:color w:val="666666"/>
      <w:sz w:val="15"/>
    </w:rPr>
  </w:style>
  <w:style w:type="character" w:customStyle="1" w:styleId="EYBodytextwithparaspaceChar">
    <w:name w:val="EY Body text (with para space) Char"/>
    <w:basedOn w:val="DefaultParagraphFont"/>
    <w:rsid w:val="00E27029"/>
    <w:rPr>
      <w:rFonts w:ascii="Arial" w:hAnsi="Arial"/>
      <w:kern w:val="12"/>
      <w:sz w:val="22"/>
      <w:szCs w:val="24"/>
      <w:lang w:val="en-GB" w:eastAsia="en-US" w:bidi="ar-SA"/>
    </w:rPr>
  </w:style>
  <w:style w:type="paragraph" w:customStyle="1" w:styleId="EYDocumenttitle">
    <w:name w:val="EY Document title"/>
    <w:basedOn w:val="EYBodytextsolid"/>
    <w:next w:val="EYBodytextsolid"/>
    <w:rsid w:val="00E27029"/>
    <w:pPr>
      <w:tabs>
        <w:tab w:val="clear" w:pos="907"/>
      </w:tabs>
      <w:spacing w:line="240" w:lineRule="auto"/>
    </w:pPr>
    <w:rPr>
      <w:spacing w:val="-4"/>
      <w:sz w:val="36"/>
    </w:rPr>
  </w:style>
  <w:style w:type="paragraph" w:customStyle="1" w:styleId="EYDocumentprompts">
    <w:name w:val="EY Document prompts"/>
    <w:basedOn w:val="EYNormal"/>
    <w:rsid w:val="00E27029"/>
    <w:pPr>
      <w:spacing w:line="240" w:lineRule="atLeast"/>
    </w:pPr>
    <w:rPr>
      <w:sz w:val="20"/>
    </w:rPr>
  </w:style>
  <w:style w:type="paragraph" w:customStyle="1" w:styleId="EYBodytextsubhead1">
    <w:name w:val="EY Body text subhead 1"/>
    <w:basedOn w:val="EYBodytextsolid"/>
    <w:rsid w:val="00E27029"/>
    <w:pPr>
      <w:spacing w:after="180"/>
    </w:pPr>
    <w:rPr>
      <w:rFonts w:ascii="Arial Bold" w:hAnsi="Arial Bold"/>
      <w:b/>
    </w:rPr>
  </w:style>
  <w:style w:type="paragraph" w:customStyle="1" w:styleId="EYBodytextsubhead2">
    <w:name w:val="EY Body text subhead 2"/>
    <w:basedOn w:val="EYBodytextsolid"/>
    <w:rsid w:val="00E27029"/>
    <w:pPr>
      <w:spacing w:after="180"/>
    </w:pPr>
    <w:rPr>
      <w:rFonts w:ascii="Arial Bold" w:hAnsi="Arial Bold"/>
      <w:b/>
      <w:i/>
    </w:rPr>
  </w:style>
  <w:style w:type="paragraph" w:customStyle="1" w:styleId="EYBodytextwithparaspace">
    <w:name w:val="EY Body text (with para space)"/>
    <w:basedOn w:val="EYBodytextsolid"/>
    <w:rsid w:val="00E27029"/>
    <w:pPr>
      <w:spacing w:after="400" w:line="360" w:lineRule="auto"/>
    </w:pPr>
  </w:style>
  <w:style w:type="paragraph" w:customStyle="1" w:styleId="EYDate">
    <w:name w:val="EY Date"/>
    <w:basedOn w:val="EYDocumentprompts"/>
    <w:rsid w:val="00E27029"/>
  </w:style>
  <w:style w:type="paragraph" w:customStyle="1" w:styleId="EYBulletedtext1">
    <w:name w:val="EY Bulleted text 1"/>
    <w:basedOn w:val="EYBodytextwithparaspace"/>
    <w:rsid w:val="00E27029"/>
    <w:pPr>
      <w:numPr>
        <w:numId w:val="1"/>
      </w:numPr>
    </w:pPr>
  </w:style>
  <w:style w:type="paragraph" w:customStyle="1" w:styleId="EYBulletedtext2">
    <w:name w:val="EY Bulleted text 2"/>
    <w:basedOn w:val="EYBodytextwithparaspace"/>
    <w:rsid w:val="00E27029"/>
    <w:pPr>
      <w:numPr>
        <w:numId w:val="2"/>
      </w:numPr>
    </w:pPr>
  </w:style>
  <w:style w:type="paragraph" w:customStyle="1" w:styleId="EYBusinessaddressbold">
    <w:name w:val="EY Business address (bold)"/>
    <w:basedOn w:val="EYBusinessaddress"/>
    <w:next w:val="EYBusinessaddress"/>
    <w:rsid w:val="00E27029"/>
    <w:rPr>
      <w:rFonts w:ascii="Arial Bold" w:hAnsi="Arial Bold"/>
      <w:b/>
    </w:rPr>
  </w:style>
  <w:style w:type="character" w:styleId="CommentReference">
    <w:name w:val="annotation reference"/>
    <w:basedOn w:val="DefaultParagraphFont"/>
    <w:semiHidden/>
    <w:rsid w:val="00E270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7029"/>
    <w:rPr>
      <w:sz w:val="20"/>
      <w:szCs w:val="20"/>
    </w:rPr>
  </w:style>
  <w:style w:type="paragraph" w:styleId="BalloonText">
    <w:name w:val="Balloon Text"/>
    <w:basedOn w:val="Normal"/>
    <w:semiHidden/>
    <w:rsid w:val="00E270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2702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E27029"/>
    <w:rPr>
      <w:b/>
      <w:bCs/>
    </w:rPr>
  </w:style>
  <w:style w:type="paragraph" w:customStyle="1" w:styleId="intro">
    <w:name w:val="intro"/>
    <w:basedOn w:val="Normal"/>
    <w:rsid w:val="00E27029"/>
    <w:pPr>
      <w:spacing w:before="100" w:beforeAutospacing="1" w:after="100" w:afterAutospacing="1"/>
    </w:pPr>
    <w:rPr>
      <w:color w:val="000000"/>
      <w:lang w:eastAsia="cs-CZ"/>
    </w:rPr>
  </w:style>
  <w:style w:type="character" w:customStyle="1" w:styleId="CharChar">
    <w:name w:val="Char Char"/>
    <w:basedOn w:val="DefaultParagraphFont"/>
    <w:rsid w:val="00E27029"/>
    <w:rPr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E27029"/>
    <w:pPr>
      <w:spacing w:before="100" w:beforeAutospacing="1" w:after="100" w:afterAutospacing="1"/>
    </w:pPr>
    <w:rPr>
      <w:color w:val="000000"/>
      <w:lang w:eastAsia="cs-CZ"/>
    </w:rPr>
  </w:style>
  <w:style w:type="paragraph" w:customStyle="1" w:styleId="EYHeading3">
    <w:name w:val="EY Heading 3"/>
    <w:basedOn w:val="Normal"/>
    <w:next w:val="EYBodytextwithparaspace"/>
    <w:link w:val="EYHeading3Char"/>
    <w:rsid w:val="00E27029"/>
    <w:pPr>
      <w:keepNext/>
      <w:suppressAutoHyphens/>
      <w:spacing w:before="120" w:after="120"/>
    </w:pPr>
    <w:rPr>
      <w:rFonts w:ascii="Arial" w:hAnsi="Arial"/>
      <w:b/>
      <w:i/>
      <w:kern w:val="12"/>
      <w:sz w:val="22"/>
      <w:lang w:val="en-GB"/>
    </w:rPr>
  </w:style>
  <w:style w:type="character" w:customStyle="1" w:styleId="EYHeading3Char">
    <w:name w:val="EY Heading 3 Char"/>
    <w:basedOn w:val="DefaultParagraphFont"/>
    <w:link w:val="EYHeading3"/>
    <w:rsid w:val="00E27029"/>
    <w:rPr>
      <w:rFonts w:ascii="Arial" w:hAnsi="Arial"/>
      <w:b/>
      <w:i/>
      <w:kern w:val="12"/>
      <w:sz w:val="22"/>
      <w:szCs w:val="24"/>
      <w:lang w:val="en-GB" w:eastAsia="en-US" w:bidi="ar-SA"/>
    </w:rPr>
  </w:style>
  <w:style w:type="paragraph" w:customStyle="1" w:styleId="EYHeading1">
    <w:name w:val="EY Heading 1"/>
    <w:basedOn w:val="EYNormal"/>
    <w:next w:val="EYBodytextwithparaspace"/>
    <w:link w:val="EYHeading1Char"/>
    <w:rsid w:val="00E27029"/>
    <w:pPr>
      <w:keepNext/>
      <w:spacing w:before="120" w:after="240"/>
    </w:pPr>
    <w:rPr>
      <w:b/>
      <w:sz w:val="26"/>
    </w:rPr>
  </w:style>
  <w:style w:type="character" w:customStyle="1" w:styleId="EYHeading1Char">
    <w:name w:val="EY Heading 1 Char"/>
    <w:basedOn w:val="DefaultParagraphFont"/>
    <w:link w:val="EYHeading1"/>
    <w:rsid w:val="00E27029"/>
    <w:rPr>
      <w:rFonts w:ascii="Arial" w:hAnsi="Arial"/>
      <w:b/>
      <w:kern w:val="12"/>
      <w:sz w:val="26"/>
      <w:szCs w:val="24"/>
      <w:lang w:val="en-GB" w:eastAsia="en-US" w:bidi="ar-SA"/>
    </w:rPr>
  </w:style>
  <w:style w:type="paragraph" w:customStyle="1" w:styleId="CRNormal">
    <w:name w:val="CR Normal"/>
    <w:basedOn w:val="Normal"/>
    <w:rsid w:val="00E27029"/>
    <w:pPr>
      <w:spacing w:line="260" w:lineRule="exact"/>
      <w:jc w:val="both"/>
    </w:pPr>
    <w:rPr>
      <w:sz w:val="22"/>
      <w:szCs w:val="20"/>
      <w:lang w:val="en-GB"/>
    </w:rPr>
  </w:style>
  <w:style w:type="paragraph" w:customStyle="1" w:styleId="EYHeading2">
    <w:name w:val="EY Heading 2"/>
    <w:basedOn w:val="EYHeading1"/>
    <w:next w:val="EYBodytextwithparaspace"/>
    <w:link w:val="EYHeading2Char"/>
    <w:rsid w:val="00E27029"/>
    <w:pPr>
      <w:spacing w:after="120"/>
    </w:pPr>
    <w:rPr>
      <w:sz w:val="22"/>
    </w:rPr>
  </w:style>
  <w:style w:type="character" w:customStyle="1" w:styleId="EYHeading2Char">
    <w:name w:val="EY Heading 2 Char"/>
    <w:basedOn w:val="EYHeading1Char"/>
    <w:link w:val="EYHeading2"/>
    <w:rsid w:val="00E27029"/>
    <w:rPr>
      <w:sz w:val="22"/>
    </w:rPr>
  </w:style>
  <w:style w:type="character" w:customStyle="1" w:styleId="EYNormalChar">
    <w:name w:val="EY Normal Char"/>
    <w:basedOn w:val="DefaultParagraphFont"/>
    <w:link w:val="EYNormal"/>
    <w:rsid w:val="00E27029"/>
    <w:rPr>
      <w:rFonts w:ascii="Arial" w:hAnsi="Arial"/>
      <w:kern w:val="12"/>
      <w:sz w:val="11"/>
      <w:szCs w:val="24"/>
      <w:lang w:val="en-GB" w:eastAsia="en-US" w:bidi="ar-SA"/>
    </w:rPr>
  </w:style>
  <w:style w:type="character" w:styleId="Emphasis">
    <w:name w:val="Emphasis"/>
    <w:basedOn w:val="DefaultParagraphFont"/>
    <w:qFormat/>
    <w:rsid w:val="00E27029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E27029"/>
    <w:pPr>
      <w:ind w:left="720"/>
    </w:pPr>
  </w:style>
  <w:style w:type="paragraph" w:styleId="Revision">
    <w:name w:val="Revision"/>
    <w:hidden/>
    <w:uiPriority w:val="99"/>
    <w:semiHidden/>
    <w:rsid w:val="00E27029"/>
    <w:rPr>
      <w:sz w:val="24"/>
      <w:szCs w:val="24"/>
      <w:lang w:eastAsia="en-US"/>
    </w:rPr>
  </w:style>
  <w:style w:type="paragraph" w:customStyle="1" w:styleId="twoline">
    <w:name w:val="twoline"/>
    <w:basedOn w:val="Normal"/>
    <w:rsid w:val="00E2702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E27029"/>
    <w:rPr>
      <w:b/>
      <w:bCs/>
    </w:rPr>
  </w:style>
  <w:style w:type="paragraph" w:customStyle="1" w:styleId="pagetext">
    <w:name w:val="pagetext"/>
    <w:basedOn w:val="Normal"/>
    <w:rsid w:val="00E27029"/>
    <w:pPr>
      <w:spacing w:line="336" w:lineRule="auto"/>
    </w:pPr>
    <w:rPr>
      <w:rFonts w:ascii="Arial" w:hAnsi="Arial" w:cs="Arial"/>
      <w:sz w:val="20"/>
      <w:szCs w:val="20"/>
    </w:rPr>
  </w:style>
  <w:style w:type="character" w:customStyle="1" w:styleId="tw4winMark">
    <w:name w:val="tw4winMark"/>
    <w:rsid w:val="00E27029"/>
    <w:rPr>
      <w:rFonts w:ascii="Courier New" w:hAnsi="Courier New"/>
      <w:vanish/>
      <w:color w:val="800080"/>
      <w:vertAlign w:val="sub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D37"/>
    <w:rPr>
      <w:lang w:val="cs-CZ"/>
    </w:rPr>
  </w:style>
  <w:style w:type="character" w:customStyle="1" w:styleId="gbthreadmessagerowdate1">
    <w:name w:val="gbthreadmessagerow_date1"/>
    <w:basedOn w:val="DefaultParagraphFont"/>
    <w:rsid w:val="00AD1A9D"/>
    <w:rPr>
      <w:color w:val="777777"/>
      <w:sz w:val="17"/>
      <w:szCs w:val="17"/>
    </w:rPr>
  </w:style>
  <w:style w:type="character" w:customStyle="1" w:styleId="gbthreadmessagerowreportlink1">
    <w:name w:val="gbthreadmessagerow_reportlink1"/>
    <w:basedOn w:val="DefaultParagraphFont"/>
    <w:rsid w:val="00AD1A9D"/>
    <w:rPr>
      <w:color w:val="777777"/>
      <w:sz w:val="17"/>
      <w:szCs w:val="17"/>
    </w:rPr>
  </w:style>
  <w:style w:type="character" w:styleId="FootnoteReference">
    <w:name w:val="footnote reference"/>
    <w:basedOn w:val="DefaultParagraphFont"/>
    <w:rsid w:val="008C7A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913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6068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92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75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6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0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7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93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69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391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501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93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713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276">
          <w:marLeft w:val="288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726">
          <w:marLeft w:val="288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379">
          <w:marLeft w:val="288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1147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820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77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6711">
                                  <w:marLeft w:val="-60"/>
                                  <w:marRight w:val="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y.com/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E1EF34\4957_EYc%20News%20Release%20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4957_EYc News Release CZ</Template>
  <TotalTime>1</TotalTime>
  <Pages>3</Pages>
  <Words>850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/>
  <LinksUpToDate>false</LinksUpToDate>
  <CharactersWithSpaces>5929</CharactersWithSpaces>
  <SharedDoc>false</SharedDoc>
  <HLinks>
    <vt:vector size="6" baseType="variant"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http://www.ey.com/cz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skyvarova</dc:creator>
  <cp:keywords/>
  <cp:lastModifiedBy>Ernst &amp; Young</cp:lastModifiedBy>
  <cp:revision>2</cp:revision>
  <cp:lastPrinted>2010-12-06T08:28:00Z</cp:lastPrinted>
  <dcterms:created xsi:type="dcterms:W3CDTF">2010-12-06T08:55:00Z</dcterms:created>
  <dcterms:modified xsi:type="dcterms:W3CDTF">2010-12-06T08:55:00Z</dcterms:modified>
</cp:coreProperties>
</file>