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A1" w:rsidRPr="00701384" w:rsidRDefault="006E4CA1" w:rsidP="006B40A9">
      <w:pPr>
        <w:pStyle w:val="EYBodytextsubhead1"/>
        <w:tabs>
          <w:tab w:val="left" w:pos="4395"/>
        </w:tabs>
        <w:ind w:right="-85"/>
        <w:rPr>
          <w:rFonts w:ascii="Arial" w:hAnsi="Arial" w:cs="Arial"/>
          <w:b w:val="0"/>
          <w:sz w:val="36"/>
          <w:szCs w:val="36"/>
          <w:lang w:val="cs-CZ"/>
        </w:rPr>
      </w:pPr>
      <w:r w:rsidRPr="00701384">
        <w:rPr>
          <w:rFonts w:ascii="Arial" w:hAnsi="Arial" w:cs="Arial"/>
          <w:b w:val="0"/>
          <w:sz w:val="36"/>
          <w:szCs w:val="36"/>
          <w:lang w:val="cs-CZ"/>
        </w:rPr>
        <w:t>Tisková zpráva</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20"/>
          <w:szCs w:val="20"/>
          <w:lang w:val="cs-CZ"/>
        </w:rPr>
        <w:tab/>
      </w:r>
      <w:r w:rsidR="001A0154" w:rsidRPr="00701384">
        <w:rPr>
          <w:rFonts w:ascii="Arial" w:hAnsi="Arial" w:cs="Arial"/>
          <w:b w:val="0"/>
          <w:sz w:val="16"/>
          <w:szCs w:val="16"/>
          <w:lang w:val="cs-CZ"/>
        </w:rPr>
        <w:t xml:space="preserve">Lenka </w:t>
      </w:r>
      <w:r w:rsidR="001D1774" w:rsidRPr="00701384">
        <w:rPr>
          <w:rFonts w:ascii="Arial" w:hAnsi="Arial" w:cs="Arial"/>
          <w:b w:val="0"/>
          <w:sz w:val="16"/>
          <w:szCs w:val="16"/>
          <w:lang w:val="cs-CZ"/>
        </w:rPr>
        <w:t>Čermáková</w:t>
      </w:r>
      <w:r w:rsidRPr="00701384">
        <w:rPr>
          <w:rFonts w:ascii="Arial" w:hAnsi="Arial" w:cs="Arial"/>
          <w:b w:val="0"/>
          <w:sz w:val="16"/>
          <w:szCs w:val="16"/>
          <w:lang w:val="cs-CZ"/>
        </w:rPr>
        <w:tab/>
      </w:r>
      <w:r w:rsidR="002D371C">
        <w:rPr>
          <w:rFonts w:ascii="Arial" w:hAnsi="Arial" w:cs="Arial"/>
          <w:b w:val="0"/>
          <w:sz w:val="16"/>
          <w:szCs w:val="16"/>
          <w:lang w:val="cs-CZ"/>
        </w:rPr>
        <w:t>Petr Kopáček</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Ernst &amp; Young</w:t>
      </w:r>
      <w:r w:rsidRPr="00701384">
        <w:rPr>
          <w:rFonts w:ascii="Arial" w:hAnsi="Arial" w:cs="Arial"/>
          <w:b w:val="0"/>
          <w:sz w:val="16"/>
          <w:szCs w:val="16"/>
          <w:lang w:val="cs-CZ"/>
        </w:rPr>
        <w:tab/>
        <w:t>Fleishman Hillard</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Tel.: +420 225 335 </w:t>
      </w:r>
      <w:r w:rsidR="001D1774" w:rsidRPr="00701384">
        <w:rPr>
          <w:rFonts w:ascii="Arial" w:hAnsi="Arial" w:cs="Arial"/>
          <w:b w:val="0"/>
          <w:sz w:val="16"/>
          <w:szCs w:val="16"/>
          <w:lang w:val="cs-CZ"/>
        </w:rPr>
        <w:t>967</w:t>
      </w:r>
      <w:r w:rsidRPr="00701384">
        <w:rPr>
          <w:rFonts w:ascii="Arial" w:hAnsi="Arial" w:cs="Arial"/>
          <w:b w:val="0"/>
          <w:sz w:val="16"/>
          <w:szCs w:val="16"/>
          <w:lang w:val="cs-CZ"/>
        </w:rPr>
        <w:tab/>
        <w:t>Tel.: +420 234 669 50</w:t>
      </w:r>
      <w:r w:rsidR="00735BD2">
        <w:rPr>
          <w:rFonts w:ascii="Arial" w:hAnsi="Arial" w:cs="Arial"/>
          <w:b w:val="0"/>
          <w:sz w:val="16"/>
          <w:szCs w:val="16"/>
          <w:lang w:val="cs-CZ"/>
        </w:rPr>
        <w:t>8</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Mobil: +420 </w:t>
      </w:r>
      <w:r w:rsidR="001D1774" w:rsidRPr="00701384">
        <w:rPr>
          <w:rFonts w:ascii="Arial" w:hAnsi="Arial" w:cs="Arial"/>
          <w:b w:val="0"/>
          <w:sz w:val="16"/>
          <w:szCs w:val="16"/>
          <w:lang w:val="cs-CZ"/>
        </w:rPr>
        <w:t>731 627 166</w:t>
      </w:r>
      <w:r w:rsidRPr="00701384">
        <w:rPr>
          <w:rFonts w:ascii="Arial" w:hAnsi="Arial" w:cs="Arial"/>
          <w:b w:val="0"/>
          <w:sz w:val="16"/>
          <w:szCs w:val="16"/>
          <w:lang w:val="cs-CZ"/>
        </w:rPr>
        <w:tab/>
        <w:t xml:space="preserve">Mobil: </w:t>
      </w:r>
      <w:r w:rsidR="00735BD2" w:rsidRPr="00701384">
        <w:rPr>
          <w:rFonts w:ascii="Arial" w:hAnsi="Arial" w:cs="Arial"/>
          <w:b w:val="0"/>
          <w:sz w:val="16"/>
          <w:szCs w:val="16"/>
          <w:lang w:val="cs-CZ"/>
        </w:rPr>
        <w:t>+420 </w:t>
      </w:r>
      <w:r w:rsidR="00735BD2" w:rsidRPr="00BD58EB">
        <w:rPr>
          <w:rFonts w:ascii="Arial" w:hAnsi="Arial" w:cs="Arial"/>
          <w:b w:val="0"/>
          <w:sz w:val="16"/>
          <w:szCs w:val="16"/>
          <w:lang w:val="cs-CZ"/>
        </w:rPr>
        <w:t>739 570 961</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 xml:space="preserve">E-mail: </w:t>
      </w:r>
      <w:r w:rsidR="001D1774" w:rsidRPr="00701384">
        <w:rPr>
          <w:rFonts w:ascii="Arial" w:hAnsi="Arial" w:cs="Arial"/>
          <w:b w:val="0"/>
          <w:sz w:val="16"/>
          <w:szCs w:val="16"/>
          <w:lang w:val="cs-CZ"/>
        </w:rPr>
        <w:t>lenka.cermakova</w:t>
      </w:r>
      <w:r w:rsidRPr="00701384">
        <w:rPr>
          <w:rFonts w:ascii="Arial" w:hAnsi="Arial" w:cs="Arial"/>
          <w:b w:val="0"/>
          <w:sz w:val="16"/>
          <w:szCs w:val="16"/>
          <w:lang w:val="cs-CZ"/>
        </w:rPr>
        <w:t>@cz.ey.com</w:t>
      </w:r>
      <w:r w:rsidRPr="00701384">
        <w:rPr>
          <w:rFonts w:ascii="Arial" w:hAnsi="Arial" w:cs="Arial"/>
          <w:b w:val="0"/>
          <w:sz w:val="16"/>
          <w:szCs w:val="16"/>
          <w:lang w:val="cs-CZ"/>
        </w:rPr>
        <w:tab/>
        <w:t xml:space="preserve">E-mail: </w:t>
      </w:r>
      <w:r w:rsidR="002D371C">
        <w:rPr>
          <w:rFonts w:ascii="Arial" w:hAnsi="Arial" w:cs="Arial"/>
          <w:b w:val="0"/>
          <w:sz w:val="16"/>
          <w:szCs w:val="16"/>
          <w:lang w:val="cs-CZ"/>
        </w:rPr>
        <w:t>kopacek</w:t>
      </w:r>
      <w:r w:rsidRPr="00701384">
        <w:rPr>
          <w:rFonts w:ascii="Arial" w:hAnsi="Arial" w:cs="Arial"/>
          <w:b w:val="0"/>
          <w:sz w:val="16"/>
          <w:szCs w:val="16"/>
          <w:lang w:val="cs-CZ"/>
        </w:rPr>
        <w:t>@fleishman.com</w:t>
      </w:r>
    </w:p>
    <w:p w:rsidR="00851A8D" w:rsidRPr="00BD58EB" w:rsidRDefault="00851A8D" w:rsidP="006F5422">
      <w:pPr>
        <w:pStyle w:val="EYBodytextwithparaspace"/>
        <w:spacing w:after="0"/>
        <w:rPr>
          <w:rFonts w:cs="Arial"/>
          <w:szCs w:val="22"/>
          <w:lang w:val="cs-CZ"/>
        </w:rPr>
      </w:pPr>
    </w:p>
    <w:p w:rsidR="00BD58EB" w:rsidRPr="00BD58EB" w:rsidRDefault="00BD58EB" w:rsidP="00BD58EB">
      <w:pPr>
        <w:autoSpaceDE w:val="0"/>
        <w:autoSpaceDN w:val="0"/>
        <w:adjustRightInd w:val="0"/>
        <w:rPr>
          <w:rFonts w:ascii="Arial" w:hAnsi="Arial" w:cs="Arial"/>
          <w:b/>
          <w:kern w:val="12"/>
          <w:sz w:val="26"/>
          <w:szCs w:val="26"/>
        </w:rPr>
      </w:pPr>
      <w:r w:rsidRPr="00BD58EB">
        <w:rPr>
          <w:rFonts w:ascii="Arial" w:hAnsi="Arial" w:cs="Arial"/>
          <w:b/>
          <w:kern w:val="12"/>
          <w:sz w:val="26"/>
          <w:szCs w:val="26"/>
        </w:rPr>
        <w:t>Ernst &amp; Young vítězem evropského žebříčku </w:t>
      </w:r>
      <w:r w:rsidR="008C4C55" w:rsidRPr="00510BA4">
        <w:rPr>
          <w:rFonts w:ascii="Arial" w:hAnsi="Arial" w:cs="Arial"/>
          <w:b/>
          <w:kern w:val="12"/>
          <w:sz w:val="26"/>
          <w:szCs w:val="26"/>
        </w:rPr>
        <w:t>transakčních</w:t>
      </w:r>
      <w:r w:rsidR="008C4C55">
        <w:rPr>
          <w:rFonts w:ascii="Arial" w:hAnsi="Arial" w:cs="Arial"/>
          <w:b/>
          <w:kern w:val="12"/>
          <w:sz w:val="26"/>
          <w:szCs w:val="26"/>
        </w:rPr>
        <w:t xml:space="preserve"> </w:t>
      </w:r>
      <w:r w:rsidRPr="00BD58EB">
        <w:rPr>
          <w:rFonts w:ascii="Arial" w:hAnsi="Arial" w:cs="Arial"/>
          <w:b/>
          <w:kern w:val="12"/>
          <w:sz w:val="26"/>
          <w:szCs w:val="26"/>
        </w:rPr>
        <w:t xml:space="preserve">poradců při fúzích a akvizicích </w:t>
      </w:r>
    </w:p>
    <w:p w:rsidR="00BD58EB" w:rsidRPr="00BD58EB" w:rsidRDefault="00BD58EB" w:rsidP="00BD58EB">
      <w:pPr>
        <w:autoSpaceDE w:val="0"/>
        <w:autoSpaceDN w:val="0"/>
        <w:adjustRightInd w:val="0"/>
        <w:rPr>
          <w:rFonts w:ascii="Arial" w:hAnsi="Arial" w:cs="Arial"/>
          <w:b/>
          <w:bCs/>
          <w:i/>
          <w:color w:val="000000"/>
          <w:sz w:val="22"/>
          <w:szCs w:val="22"/>
        </w:rPr>
      </w:pPr>
      <w:r w:rsidRPr="00BD58EB">
        <w:rPr>
          <w:rFonts w:ascii="Arial" w:hAnsi="Arial" w:cs="Arial"/>
          <w:b/>
          <w:bCs/>
          <w:i/>
          <w:color w:val="000000"/>
          <w:sz w:val="22"/>
          <w:szCs w:val="22"/>
        </w:rPr>
        <w:t>Přes výrazné výkyvy vloni počet fúzí a akvizic vzrostl</w:t>
      </w:r>
    </w:p>
    <w:p w:rsidR="00BD58EB" w:rsidRPr="006F437A" w:rsidRDefault="00BD58EB" w:rsidP="00BD58EB">
      <w:pPr>
        <w:autoSpaceDE w:val="0"/>
        <w:autoSpaceDN w:val="0"/>
        <w:adjustRightInd w:val="0"/>
        <w:spacing w:line="360" w:lineRule="auto"/>
        <w:rPr>
          <w:rFonts w:ascii="Arial" w:hAnsi="Arial" w:cs="Arial"/>
          <w:b/>
          <w:bCs/>
          <w:color w:val="000000"/>
        </w:rPr>
      </w:pPr>
      <w:r w:rsidRPr="006F437A">
        <w:rPr>
          <w:rFonts w:ascii="Arial" w:hAnsi="Arial" w:cs="Arial"/>
          <w:b/>
          <w:bCs/>
          <w:color w:val="000000"/>
        </w:rPr>
        <w:t xml:space="preserve"> </w:t>
      </w:r>
    </w:p>
    <w:p w:rsidR="00BD58EB" w:rsidRPr="00BD58EB" w:rsidRDefault="00BD58EB" w:rsidP="00BD58EB">
      <w:pPr>
        <w:autoSpaceDE w:val="0"/>
        <w:autoSpaceDN w:val="0"/>
        <w:adjustRightInd w:val="0"/>
        <w:spacing w:line="360" w:lineRule="auto"/>
        <w:rPr>
          <w:rFonts w:ascii="Arial" w:hAnsi="Arial" w:cs="Arial"/>
          <w:color w:val="000000"/>
          <w:sz w:val="22"/>
          <w:szCs w:val="22"/>
        </w:rPr>
      </w:pPr>
      <w:r w:rsidRPr="004D31B0">
        <w:rPr>
          <w:rFonts w:ascii="Arial" w:hAnsi="Arial"/>
          <w:i/>
          <w:sz w:val="22"/>
        </w:rPr>
        <w:t xml:space="preserve">Praha, </w:t>
      </w:r>
      <w:r w:rsidR="00D7277C">
        <w:rPr>
          <w:rFonts w:ascii="Arial" w:hAnsi="Arial"/>
          <w:i/>
          <w:sz w:val="22"/>
        </w:rPr>
        <w:t>3</w:t>
      </w:r>
      <w:r w:rsidR="00D7277C">
        <w:rPr>
          <w:rFonts w:ascii="Arial" w:hAnsi="Arial"/>
          <w:i/>
          <w:sz w:val="22"/>
        </w:rPr>
        <w:t>1</w:t>
      </w:r>
      <w:r>
        <w:rPr>
          <w:rFonts w:ascii="Arial" w:hAnsi="Arial"/>
          <w:i/>
          <w:sz w:val="22"/>
        </w:rPr>
        <w:t>. ledna 2012</w:t>
      </w:r>
      <w:r w:rsidRPr="004D31B0">
        <w:rPr>
          <w:rFonts w:ascii="Arial" w:hAnsi="Arial"/>
          <w:i/>
          <w:sz w:val="22"/>
        </w:rPr>
        <w:t xml:space="preserve"> –</w:t>
      </w:r>
      <w:r>
        <w:rPr>
          <w:rFonts w:ascii="Arial" w:hAnsi="Arial"/>
          <w:i/>
          <w:sz w:val="22"/>
        </w:rPr>
        <w:t xml:space="preserve"> </w:t>
      </w:r>
      <w:r w:rsidRPr="00BD58EB">
        <w:rPr>
          <w:rFonts w:ascii="Arial" w:hAnsi="Arial" w:cs="Arial"/>
          <w:color w:val="000000"/>
          <w:sz w:val="22"/>
          <w:szCs w:val="22"/>
        </w:rPr>
        <w:t xml:space="preserve">Podle nejnovějších výsledků zveřejněných nezávislou informační agenturou </w:t>
      </w:r>
      <w:r w:rsidR="00776FEF">
        <w:rPr>
          <w:rFonts w:ascii="Arial" w:hAnsi="Arial" w:cs="Arial"/>
          <w:color w:val="000000"/>
          <w:sz w:val="22"/>
          <w:szCs w:val="22"/>
        </w:rPr>
        <w:t>M</w:t>
      </w:r>
      <w:r w:rsidRPr="00BD58EB">
        <w:rPr>
          <w:rFonts w:ascii="Arial" w:hAnsi="Arial" w:cs="Arial"/>
          <w:color w:val="000000"/>
          <w:sz w:val="22"/>
          <w:szCs w:val="22"/>
        </w:rPr>
        <w:t xml:space="preserve">ergermarket byla </w:t>
      </w:r>
      <w:r w:rsidR="008B5144">
        <w:rPr>
          <w:rFonts w:ascii="Arial" w:hAnsi="Arial" w:cs="Arial"/>
          <w:color w:val="000000"/>
          <w:sz w:val="22"/>
          <w:szCs w:val="22"/>
        </w:rPr>
        <w:t>v roce 2011</w:t>
      </w:r>
      <w:r w:rsidR="008B5144" w:rsidRPr="00BD58EB">
        <w:rPr>
          <w:rFonts w:ascii="Arial" w:hAnsi="Arial" w:cs="Arial"/>
          <w:color w:val="000000"/>
          <w:sz w:val="22"/>
          <w:szCs w:val="22"/>
        </w:rPr>
        <w:t xml:space="preserve"> </w:t>
      </w:r>
      <w:r w:rsidRPr="00BD58EB">
        <w:rPr>
          <w:rFonts w:ascii="Arial" w:hAnsi="Arial" w:cs="Arial"/>
          <w:color w:val="000000"/>
          <w:sz w:val="22"/>
          <w:szCs w:val="22"/>
        </w:rPr>
        <w:t xml:space="preserve">evropskou jedničkou mezi poskytovateli </w:t>
      </w:r>
      <w:r w:rsidR="00983F41" w:rsidRPr="00510BA4">
        <w:rPr>
          <w:rFonts w:ascii="Arial" w:hAnsi="Arial" w:cs="Arial"/>
          <w:color w:val="000000"/>
          <w:sz w:val="22"/>
          <w:szCs w:val="22"/>
        </w:rPr>
        <w:t>transakčního</w:t>
      </w:r>
      <w:r w:rsidR="009C1D74">
        <w:rPr>
          <w:rFonts w:ascii="Arial" w:hAnsi="Arial" w:cs="Arial"/>
          <w:color w:val="000000"/>
          <w:sz w:val="22"/>
          <w:szCs w:val="22"/>
        </w:rPr>
        <w:t xml:space="preserve"> </w:t>
      </w:r>
      <w:r w:rsidRPr="00BD58EB">
        <w:rPr>
          <w:rFonts w:ascii="Arial" w:hAnsi="Arial" w:cs="Arial"/>
          <w:color w:val="000000"/>
          <w:sz w:val="22"/>
          <w:szCs w:val="22"/>
        </w:rPr>
        <w:t>poradenství při fúzích a akvizicích společnost Ernst &amp; Young.</w:t>
      </w:r>
    </w:p>
    <w:p w:rsidR="00BD58EB" w:rsidRPr="00BD58EB" w:rsidRDefault="00BD58EB" w:rsidP="00BD58EB">
      <w:pPr>
        <w:autoSpaceDE w:val="0"/>
        <w:autoSpaceDN w:val="0"/>
        <w:adjustRightInd w:val="0"/>
        <w:spacing w:line="360" w:lineRule="auto"/>
        <w:rPr>
          <w:rFonts w:ascii="Arial" w:hAnsi="Arial" w:cs="Arial"/>
          <w:color w:val="000000"/>
          <w:sz w:val="22"/>
          <w:szCs w:val="22"/>
        </w:rPr>
      </w:pPr>
    </w:p>
    <w:p w:rsidR="008B5144" w:rsidRPr="008B5144" w:rsidRDefault="008B5144" w:rsidP="008B5144">
      <w:pPr>
        <w:autoSpaceDE w:val="0"/>
        <w:autoSpaceDN w:val="0"/>
        <w:adjustRightInd w:val="0"/>
        <w:spacing w:line="360" w:lineRule="auto"/>
        <w:rPr>
          <w:rFonts w:ascii="Arial" w:hAnsi="Arial" w:cs="Arial"/>
          <w:color w:val="000000"/>
          <w:sz w:val="22"/>
          <w:szCs w:val="22"/>
        </w:rPr>
      </w:pPr>
      <w:r w:rsidRPr="008B5144">
        <w:rPr>
          <w:rFonts w:ascii="Arial" w:hAnsi="Arial" w:cs="Arial"/>
          <w:color w:val="000000"/>
          <w:sz w:val="22"/>
          <w:szCs w:val="22"/>
        </w:rPr>
        <w:t>V roce, kdy aktivita v oblasti fúzí a akvizic zaznamenala výrazné výkyvy, se společnost Ernst &amp; Young v Evropě jako poradce podílela na 297 transakcích v celkové hodnotě bezmála 68 miliard amerických dolarů. To představuje 28 % všech transakcí, u nichž byl jmenován účetní poradce, a dokonce 39 % z celkové hodnoty transakcí</w:t>
      </w:r>
      <w:r w:rsidR="00873664">
        <w:rPr>
          <w:rFonts w:ascii="Arial" w:hAnsi="Arial" w:cs="Arial"/>
          <w:color w:val="000000"/>
          <w:sz w:val="22"/>
          <w:szCs w:val="22"/>
        </w:rPr>
        <w:t xml:space="preserve"> </w:t>
      </w:r>
      <w:r w:rsidR="00873664" w:rsidRPr="008B5144">
        <w:rPr>
          <w:rFonts w:ascii="Arial" w:hAnsi="Arial" w:cs="Arial"/>
          <w:color w:val="000000"/>
          <w:sz w:val="22"/>
          <w:szCs w:val="22"/>
        </w:rPr>
        <w:t>realizovaných</w:t>
      </w:r>
      <w:r w:rsidR="00873664">
        <w:rPr>
          <w:rFonts w:ascii="Arial" w:hAnsi="Arial" w:cs="Arial"/>
          <w:color w:val="000000"/>
          <w:sz w:val="22"/>
          <w:szCs w:val="22"/>
        </w:rPr>
        <w:t xml:space="preserve"> v loňském roce</w:t>
      </w:r>
      <w:r w:rsidRPr="008B5144">
        <w:rPr>
          <w:rFonts w:ascii="Arial" w:hAnsi="Arial" w:cs="Arial"/>
          <w:color w:val="000000"/>
          <w:sz w:val="22"/>
          <w:szCs w:val="22"/>
        </w:rPr>
        <w:t xml:space="preserve">. Na prvním místě je </w:t>
      </w:r>
      <w:r w:rsidRPr="00BD58EB">
        <w:rPr>
          <w:rFonts w:ascii="Arial" w:hAnsi="Arial" w:cs="Arial"/>
          <w:color w:val="000000"/>
          <w:sz w:val="22"/>
          <w:szCs w:val="22"/>
        </w:rPr>
        <w:t>Ernst &amp; Young</w:t>
      </w:r>
      <w:r>
        <w:rPr>
          <w:rFonts w:ascii="Arial" w:hAnsi="Arial" w:cs="Arial"/>
          <w:color w:val="000000"/>
          <w:sz w:val="22"/>
          <w:szCs w:val="22"/>
        </w:rPr>
        <w:t xml:space="preserve"> také</w:t>
      </w:r>
      <w:r w:rsidRPr="008B5144">
        <w:rPr>
          <w:rFonts w:ascii="Arial" w:hAnsi="Arial" w:cs="Arial"/>
          <w:color w:val="000000"/>
          <w:sz w:val="22"/>
          <w:szCs w:val="22"/>
        </w:rPr>
        <w:t xml:space="preserve"> v regionu střední a východní Evropy, k</w:t>
      </w:r>
      <w:r>
        <w:rPr>
          <w:rFonts w:ascii="Arial" w:hAnsi="Arial" w:cs="Arial"/>
          <w:color w:val="000000"/>
          <w:sz w:val="22"/>
          <w:szCs w:val="22"/>
        </w:rPr>
        <w:t>d</w:t>
      </w:r>
      <w:r w:rsidRPr="008B5144">
        <w:rPr>
          <w:rFonts w:ascii="Arial" w:hAnsi="Arial" w:cs="Arial"/>
          <w:color w:val="000000"/>
          <w:sz w:val="22"/>
          <w:szCs w:val="22"/>
        </w:rPr>
        <w:t xml:space="preserve">e </w:t>
      </w:r>
      <w:r>
        <w:rPr>
          <w:rFonts w:ascii="Arial" w:hAnsi="Arial" w:cs="Arial"/>
          <w:color w:val="000000"/>
          <w:sz w:val="22"/>
          <w:szCs w:val="22"/>
        </w:rPr>
        <w:t>se podílela na realizaci</w:t>
      </w:r>
      <w:r w:rsidRPr="008B5144">
        <w:rPr>
          <w:rFonts w:ascii="Arial" w:hAnsi="Arial" w:cs="Arial"/>
          <w:color w:val="000000"/>
          <w:sz w:val="22"/>
          <w:szCs w:val="22"/>
        </w:rPr>
        <w:t xml:space="preserve"> 25 </w:t>
      </w:r>
      <w:r w:rsidR="002D1067">
        <w:rPr>
          <w:rFonts w:ascii="Arial" w:hAnsi="Arial" w:cs="Arial"/>
          <w:color w:val="000000"/>
          <w:sz w:val="22"/>
          <w:szCs w:val="22"/>
        </w:rPr>
        <w:t>transakcí</w:t>
      </w:r>
      <w:r w:rsidR="002D1067" w:rsidRPr="002D1067">
        <w:rPr>
          <w:rFonts w:ascii="Arial" w:hAnsi="Arial" w:cs="Arial"/>
          <w:color w:val="000000"/>
          <w:sz w:val="22"/>
          <w:szCs w:val="22"/>
        </w:rPr>
        <w:t>. V České</w:t>
      </w:r>
      <w:r w:rsidRPr="008B5144">
        <w:rPr>
          <w:rFonts w:ascii="Arial" w:hAnsi="Arial" w:cs="Arial"/>
          <w:color w:val="000000"/>
          <w:sz w:val="22"/>
          <w:szCs w:val="22"/>
        </w:rPr>
        <w:t xml:space="preserve"> republice se umístila na prvním místě společně s další společností </w:t>
      </w:r>
      <w:r w:rsidR="00510BA4">
        <w:rPr>
          <w:rFonts w:ascii="Arial" w:hAnsi="Arial" w:cs="Arial"/>
          <w:color w:val="000000"/>
          <w:sz w:val="22"/>
          <w:szCs w:val="22"/>
        </w:rPr>
        <w:t>z takzvané „</w:t>
      </w:r>
      <w:r w:rsidRPr="008B5144">
        <w:rPr>
          <w:rFonts w:ascii="Arial" w:hAnsi="Arial" w:cs="Arial"/>
          <w:color w:val="000000"/>
          <w:sz w:val="22"/>
          <w:szCs w:val="22"/>
        </w:rPr>
        <w:t>velké čtyřky</w:t>
      </w:r>
      <w:r w:rsidR="00510BA4">
        <w:rPr>
          <w:rFonts w:ascii="Arial" w:hAnsi="Arial" w:cs="Arial"/>
          <w:color w:val="000000"/>
          <w:sz w:val="22"/>
          <w:szCs w:val="22"/>
        </w:rPr>
        <w:t>“</w:t>
      </w:r>
      <w:r w:rsidRPr="008B5144">
        <w:rPr>
          <w:rFonts w:ascii="Arial" w:hAnsi="Arial" w:cs="Arial"/>
          <w:color w:val="000000"/>
          <w:sz w:val="22"/>
          <w:szCs w:val="22"/>
        </w:rPr>
        <w:t xml:space="preserve"> se shodným počtem 13 transakcí</w:t>
      </w:r>
      <w:r w:rsidR="002D1067" w:rsidRPr="002D1067">
        <w:rPr>
          <w:rFonts w:ascii="Arial" w:hAnsi="Arial" w:cs="Arial"/>
          <w:color w:val="000000"/>
          <w:sz w:val="22"/>
          <w:szCs w:val="22"/>
        </w:rPr>
        <w:t>.</w:t>
      </w:r>
    </w:p>
    <w:p w:rsidR="00BD58EB" w:rsidRPr="00BD58EB" w:rsidRDefault="00BD58EB" w:rsidP="00BD58EB">
      <w:pPr>
        <w:autoSpaceDE w:val="0"/>
        <w:autoSpaceDN w:val="0"/>
        <w:adjustRightInd w:val="0"/>
        <w:spacing w:line="360" w:lineRule="auto"/>
        <w:rPr>
          <w:rFonts w:ascii="Arial" w:hAnsi="Arial" w:cs="Arial"/>
          <w:color w:val="000000"/>
          <w:sz w:val="22"/>
          <w:szCs w:val="22"/>
        </w:rPr>
      </w:pPr>
    </w:p>
    <w:p w:rsidR="00BD58EB" w:rsidRDefault="00BD58EB" w:rsidP="00BD58EB">
      <w:pPr>
        <w:autoSpaceDE w:val="0"/>
        <w:autoSpaceDN w:val="0"/>
        <w:adjustRightInd w:val="0"/>
        <w:spacing w:line="360" w:lineRule="auto"/>
        <w:rPr>
          <w:rFonts w:ascii="Arial" w:hAnsi="Arial" w:cs="Arial"/>
          <w:i/>
          <w:color w:val="000000"/>
          <w:sz w:val="22"/>
          <w:szCs w:val="22"/>
        </w:rPr>
      </w:pPr>
      <w:r w:rsidRPr="00BD58EB">
        <w:rPr>
          <w:rFonts w:ascii="Arial" w:hAnsi="Arial" w:cs="Arial"/>
          <w:i/>
          <w:color w:val="000000"/>
          <w:sz w:val="22"/>
          <w:szCs w:val="22"/>
        </w:rPr>
        <w:t xml:space="preserve">„I když mnoho </w:t>
      </w:r>
      <w:r>
        <w:rPr>
          <w:rFonts w:ascii="Arial" w:hAnsi="Arial" w:cs="Arial"/>
          <w:i/>
          <w:color w:val="000000"/>
          <w:sz w:val="22"/>
          <w:szCs w:val="22"/>
        </w:rPr>
        <w:t xml:space="preserve">evropských </w:t>
      </w:r>
      <w:r w:rsidRPr="00BD58EB">
        <w:rPr>
          <w:rFonts w:ascii="Arial" w:hAnsi="Arial" w:cs="Arial"/>
          <w:i/>
          <w:color w:val="000000"/>
          <w:sz w:val="22"/>
          <w:szCs w:val="22"/>
        </w:rPr>
        <w:t xml:space="preserve">společností </w:t>
      </w:r>
      <w:r w:rsidR="00033488">
        <w:rPr>
          <w:rFonts w:ascii="Arial" w:hAnsi="Arial" w:cs="Arial"/>
          <w:i/>
          <w:color w:val="000000"/>
          <w:sz w:val="22"/>
          <w:szCs w:val="22"/>
        </w:rPr>
        <w:t xml:space="preserve">chce </w:t>
      </w:r>
      <w:r>
        <w:rPr>
          <w:rFonts w:ascii="Arial" w:hAnsi="Arial" w:cs="Arial"/>
          <w:i/>
          <w:color w:val="000000"/>
          <w:sz w:val="22"/>
          <w:szCs w:val="22"/>
        </w:rPr>
        <w:t xml:space="preserve">v </w:t>
      </w:r>
      <w:r w:rsidR="00033488">
        <w:rPr>
          <w:rFonts w:ascii="Arial" w:hAnsi="Arial" w:cs="Arial"/>
          <w:i/>
          <w:color w:val="000000"/>
          <w:sz w:val="22"/>
          <w:szCs w:val="22"/>
        </w:rPr>
        <w:t xml:space="preserve">nejistých podmínkách </w:t>
      </w:r>
      <w:r w:rsidR="008B5144">
        <w:rPr>
          <w:rFonts w:ascii="Arial" w:hAnsi="Arial" w:cs="Arial"/>
          <w:i/>
          <w:color w:val="000000"/>
          <w:sz w:val="22"/>
          <w:szCs w:val="22"/>
        </w:rPr>
        <w:t>především přežít bez úhony,</w:t>
      </w:r>
      <w:r>
        <w:rPr>
          <w:rFonts w:ascii="Arial" w:hAnsi="Arial" w:cs="Arial"/>
          <w:i/>
          <w:color w:val="000000"/>
          <w:sz w:val="22"/>
          <w:szCs w:val="22"/>
        </w:rPr>
        <w:t xml:space="preserve"> </w:t>
      </w:r>
      <w:r w:rsidRPr="00BD58EB">
        <w:rPr>
          <w:rFonts w:ascii="Arial" w:hAnsi="Arial" w:cs="Arial"/>
          <w:i/>
          <w:color w:val="000000"/>
          <w:sz w:val="22"/>
          <w:szCs w:val="22"/>
        </w:rPr>
        <w:t>máme mezi našimi klienty</w:t>
      </w:r>
      <w:r>
        <w:rPr>
          <w:rFonts w:ascii="Arial" w:hAnsi="Arial" w:cs="Arial"/>
          <w:i/>
          <w:color w:val="000000"/>
          <w:sz w:val="22"/>
          <w:szCs w:val="22"/>
        </w:rPr>
        <w:t xml:space="preserve"> i</w:t>
      </w:r>
      <w:r w:rsidRPr="00BD58EB">
        <w:rPr>
          <w:rFonts w:ascii="Arial" w:hAnsi="Arial" w:cs="Arial"/>
          <w:i/>
          <w:color w:val="000000"/>
          <w:sz w:val="22"/>
          <w:szCs w:val="22"/>
        </w:rPr>
        <w:t xml:space="preserve"> řadu </w:t>
      </w:r>
      <w:r>
        <w:rPr>
          <w:rFonts w:ascii="Arial" w:hAnsi="Arial" w:cs="Arial"/>
          <w:i/>
          <w:color w:val="000000"/>
          <w:sz w:val="22"/>
          <w:szCs w:val="22"/>
        </w:rPr>
        <w:t>podniků</w:t>
      </w:r>
      <w:r w:rsidRPr="00BD58EB">
        <w:rPr>
          <w:rFonts w:ascii="Arial" w:hAnsi="Arial" w:cs="Arial"/>
          <w:i/>
          <w:color w:val="000000"/>
          <w:sz w:val="22"/>
          <w:szCs w:val="22"/>
        </w:rPr>
        <w:t>, kte</w:t>
      </w:r>
      <w:r>
        <w:rPr>
          <w:rFonts w:ascii="Arial" w:hAnsi="Arial" w:cs="Arial"/>
          <w:i/>
          <w:color w:val="000000"/>
          <w:sz w:val="22"/>
          <w:szCs w:val="22"/>
        </w:rPr>
        <w:t>ré</w:t>
      </w:r>
      <w:r w:rsidRPr="00BD58EB">
        <w:rPr>
          <w:rFonts w:ascii="Arial" w:hAnsi="Arial" w:cs="Arial"/>
          <w:i/>
          <w:color w:val="000000"/>
          <w:sz w:val="22"/>
          <w:szCs w:val="22"/>
        </w:rPr>
        <w:t xml:space="preserve"> se snaží využít současné nestabilní ekonomické situace k dalšímu růstu,“</w:t>
      </w:r>
      <w:r w:rsidRPr="00BD58EB">
        <w:rPr>
          <w:rFonts w:ascii="Arial" w:hAnsi="Arial" w:cs="Arial"/>
          <w:color w:val="000000"/>
          <w:sz w:val="22"/>
          <w:szCs w:val="22"/>
        </w:rPr>
        <w:t xml:space="preserve"> říká Vladislav Severa, vedoucí partner transakčního poradenství </w:t>
      </w:r>
      <w:r w:rsidR="007D7428">
        <w:rPr>
          <w:rFonts w:ascii="Arial" w:hAnsi="Arial" w:cs="Arial"/>
          <w:color w:val="000000"/>
          <w:sz w:val="22"/>
          <w:szCs w:val="22"/>
        </w:rPr>
        <w:t xml:space="preserve">společnosti Ernst &amp; Young </w:t>
      </w:r>
      <w:r w:rsidRPr="00BD58EB">
        <w:rPr>
          <w:rFonts w:ascii="Arial" w:hAnsi="Arial" w:cs="Arial"/>
          <w:color w:val="000000"/>
          <w:sz w:val="22"/>
          <w:szCs w:val="22"/>
        </w:rPr>
        <w:t xml:space="preserve">pro střední a jihovýchodní Evropu. </w:t>
      </w:r>
      <w:r w:rsidRPr="00BD58EB">
        <w:rPr>
          <w:rFonts w:ascii="Arial" w:hAnsi="Arial" w:cs="Arial"/>
          <w:i/>
          <w:color w:val="000000"/>
          <w:sz w:val="22"/>
          <w:szCs w:val="22"/>
        </w:rPr>
        <w:t xml:space="preserve">„V posledních měsících jsme zaznamenali výrazné zintenzivnění investiční aktivity a přes pokračující nestabilitu </w:t>
      </w:r>
      <w:r w:rsidR="00E44BCA">
        <w:rPr>
          <w:rFonts w:ascii="Arial" w:hAnsi="Arial" w:cs="Arial"/>
          <w:i/>
          <w:color w:val="000000"/>
          <w:sz w:val="22"/>
          <w:szCs w:val="22"/>
        </w:rPr>
        <w:t>vnímáme rostoucí zájem našich klientů o podporu v jejich úsilí o konsolidaci v rámci tržního segmentu či teritoriální expanze.“</w:t>
      </w:r>
      <w:r w:rsidR="00E44BCA" w:rsidRPr="00BD58EB" w:rsidDel="00E44BCA">
        <w:rPr>
          <w:rFonts w:ascii="Arial" w:hAnsi="Arial" w:cs="Arial"/>
          <w:i/>
          <w:color w:val="000000"/>
          <w:sz w:val="22"/>
          <w:szCs w:val="22"/>
        </w:rPr>
        <w:t xml:space="preserve"> </w:t>
      </w:r>
    </w:p>
    <w:p w:rsidR="00E44BCA" w:rsidRPr="00BD58EB" w:rsidRDefault="00E44BCA" w:rsidP="00BD58EB">
      <w:pPr>
        <w:autoSpaceDE w:val="0"/>
        <w:autoSpaceDN w:val="0"/>
        <w:adjustRightInd w:val="0"/>
        <w:spacing w:line="360" w:lineRule="auto"/>
        <w:rPr>
          <w:rFonts w:ascii="Arial" w:hAnsi="Arial" w:cs="Arial"/>
          <w:i/>
          <w:color w:val="000000"/>
          <w:sz w:val="22"/>
          <w:szCs w:val="22"/>
        </w:rPr>
      </w:pPr>
    </w:p>
    <w:p w:rsidR="004C3BCB" w:rsidRDefault="004C3BCB" w:rsidP="004C3BCB">
      <w:pPr>
        <w:autoSpaceDE w:val="0"/>
        <w:autoSpaceDN w:val="0"/>
        <w:adjustRightInd w:val="0"/>
        <w:spacing w:line="360" w:lineRule="auto"/>
        <w:rPr>
          <w:rFonts w:ascii="Arial" w:hAnsi="Arial" w:cs="Arial"/>
          <w:i/>
          <w:color w:val="000000"/>
          <w:sz w:val="22"/>
          <w:szCs w:val="22"/>
        </w:rPr>
      </w:pPr>
      <w:r w:rsidRPr="00BD58EB">
        <w:rPr>
          <w:rFonts w:ascii="Arial" w:hAnsi="Arial" w:cs="Arial"/>
          <w:i/>
          <w:color w:val="000000"/>
          <w:sz w:val="22"/>
          <w:szCs w:val="22"/>
        </w:rPr>
        <w:t>„Naše zkušenosti ukazují, že v přístupu společností uvažujících o investiční transakci nastal během roku 2011 určitý posun,“</w:t>
      </w:r>
      <w:r w:rsidRPr="00BD58EB">
        <w:rPr>
          <w:rFonts w:ascii="Arial" w:hAnsi="Arial" w:cs="Arial"/>
          <w:color w:val="000000"/>
          <w:sz w:val="22"/>
          <w:szCs w:val="22"/>
        </w:rPr>
        <w:t xml:space="preserve"> </w:t>
      </w:r>
      <w:r>
        <w:rPr>
          <w:rFonts w:ascii="Arial" w:hAnsi="Arial" w:cs="Arial"/>
          <w:color w:val="000000"/>
          <w:sz w:val="22"/>
          <w:szCs w:val="22"/>
        </w:rPr>
        <w:t>dodává</w:t>
      </w:r>
      <w:r w:rsidRPr="00BD58EB">
        <w:rPr>
          <w:rFonts w:ascii="Arial" w:hAnsi="Arial" w:cs="Arial"/>
          <w:color w:val="000000"/>
          <w:sz w:val="22"/>
          <w:szCs w:val="22"/>
        </w:rPr>
        <w:t xml:space="preserve"> Petra Wendelová, partnerka společnosti Ernst &amp; Young pro fúze a akvizice.</w:t>
      </w:r>
      <w:r w:rsidRPr="00BD58EB">
        <w:rPr>
          <w:rFonts w:ascii="Arial" w:hAnsi="Arial" w:cs="Arial"/>
          <w:i/>
          <w:color w:val="000000"/>
          <w:sz w:val="22"/>
          <w:szCs w:val="22"/>
        </w:rPr>
        <w:t xml:space="preserve"> „Klienti při posuzování transakce zohled</w:t>
      </w:r>
      <w:r>
        <w:rPr>
          <w:rFonts w:ascii="Arial" w:hAnsi="Arial" w:cs="Arial"/>
          <w:i/>
          <w:color w:val="000000"/>
          <w:sz w:val="22"/>
          <w:szCs w:val="22"/>
        </w:rPr>
        <w:t>ňují širší škálu f</w:t>
      </w:r>
      <w:r w:rsidRPr="00BD58EB">
        <w:rPr>
          <w:rFonts w:ascii="Arial" w:hAnsi="Arial" w:cs="Arial"/>
          <w:i/>
          <w:color w:val="000000"/>
          <w:sz w:val="22"/>
          <w:szCs w:val="22"/>
        </w:rPr>
        <w:t>aktor</w:t>
      </w:r>
      <w:r>
        <w:rPr>
          <w:rFonts w:ascii="Arial" w:hAnsi="Arial" w:cs="Arial"/>
          <w:i/>
          <w:color w:val="000000"/>
          <w:sz w:val="22"/>
          <w:szCs w:val="22"/>
        </w:rPr>
        <w:t>ů</w:t>
      </w:r>
      <w:r w:rsidRPr="00BD58EB">
        <w:rPr>
          <w:rFonts w:ascii="Arial" w:hAnsi="Arial" w:cs="Arial"/>
          <w:i/>
          <w:color w:val="000000"/>
          <w:sz w:val="22"/>
          <w:szCs w:val="22"/>
        </w:rPr>
        <w:t xml:space="preserve"> </w:t>
      </w:r>
      <w:r>
        <w:rPr>
          <w:rFonts w:ascii="Arial" w:hAnsi="Arial" w:cs="Arial"/>
          <w:i/>
          <w:color w:val="000000"/>
          <w:sz w:val="22"/>
          <w:szCs w:val="22"/>
        </w:rPr>
        <w:t xml:space="preserve">při </w:t>
      </w:r>
      <w:r w:rsidR="00983F41">
        <w:rPr>
          <w:rFonts w:ascii="Arial" w:hAnsi="Arial" w:cs="Arial"/>
          <w:i/>
          <w:color w:val="000000"/>
          <w:sz w:val="22"/>
          <w:szCs w:val="22"/>
        </w:rPr>
        <w:t>m</w:t>
      </w:r>
      <w:r>
        <w:rPr>
          <w:rFonts w:ascii="Arial" w:hAnsi="Arial" w:cs="Arial"/>
          <w:i/>
          <w:color w:val="000000"/>
          <w:sz w:val="22"/>
          <w:szCs w:val="22"/>
        </w:rPr>
        <w:t xml:space="preserve">odelování dopadů akvizice na </w:t>
      </w:r>
      <w:r w:rsidRPr="00BD58EB">
        <w:rPr>
          <w:rFonts w:ascii="Arial" w:hAnsi="Arial" w:cs="Arial"/>
          <w:i/>
          <w:color w:val="000000"/>
          <w:sz w:val="22"/>
          <w:szCs w:val="22"/>
        </w:rPr>
        <w:t xml:space="preserve">kapitál. </w:t>
      </w:r>
      <w:r>
        <w:rPr>
          <w:rFonts w:ascii="Arial" w:hAnsi="Arial" w:cs="Arial"/>
          <w:i/>
          <w:color w:val="000000"/>
          <w:sz w:val="22"/>
          <w:szCs w:val="22"/>
        </w:rPr>
        <w:t>Transakce vyžadují podstatně pečlivější přípravu včetně asistence externích poradců,</w:t>
      </w:r>
      <w:r w:rsidRPr="00BD58EB">
        <w:rPr>
          <w:rFonts w:ascii="Arial" w:hAnsi="Arial" w:cs="Arial"/>
          <w:i/>
          <w:color w:val="000000"/>
          <w:sz w:val="22"/>
          <w:szCs w:val="22"/>
        </w:rPr>
        <w:t xml:space="preserve"> </w:t>
      </w:r>
      <w:r>
        <w:rPr>
          <w:rFonts w:ascii="Arial" w:hAnsi="Arial" w:cs="Arial"/>
          <w:i/>
          <w:color w:val="000000"/>
          <w:sz w:val="22"/>
          <w:szCs w:val="22"/>
        </w:rPr>
        <w:t>a to mnohdy již ve fázi zvažování</w:t>
      </w:r>
      <w:r w:rsidRPr="00BD58EB">
        <w:rPr>
          <w:rFonts w:ascii="Arial" w:hAnsi="Arial" w:cs="Arial"/>
          <w:i/>
          <w:color w:val="000000"/>
          <w:sz w:val="22"/>
          <w:szCs w:val="22"/>
        </w:rPr>
        <w:t xml:space="preserve"> transakce, a ne až ve </w:t>
      </w:r>
      <w:r>
        <w:rPr>
          <w:rFonts w:ascii="Arial" w:hAnsi="Arial" w:cs="Arial"/>
          <w:i/>
          <w:color w:val="000000"/>
          <w:sz w:val="22"/>
          <w:szCs w:val="22"/>
        </w:rPr>
        <w:t xml:space="preserve">stádiu </w:t>
      </w:r>
      <w:r w:rsidRPr="00BD58EB">
        <w:rPr>
          <w:rFonts w:ascii="Arial" w:hAnsi="Arial" w:cs="Arial"/>
          <w:i/>
          <w:color w:val="000000"/>
          <w:sz w:val="22"/>
          <w:szCs w:val="22"/>
        </w:rPr>
        <w:t xml:space="preserve">oceňování nebo předinvestiční prověrky.“ </w:t>
      </w:r>
    </w:p>
    <w:p w:rsidR="00510BA4" w:rsidRPr="00BD58EB" w:rsidRDefault="00510BA4" w:rsidP="004C3BCB">
      <w:pPr>
        <w:autoSpaceDE w:val="0"/>
        <w:autoSpaceDN w:val="0"/>
        <w:adjustRightInd w:val="0"/>
        <w:spacing w:line="360" w:lineRule="auto"/>
        <w:rPr>
          <w:rFonts w:ascii="Arial" w:hAnsi="Arial" w:cs="Arial"/>
          <w:color w:val="000000"/>
          <w:sz w:val="22"/>
          <w:szCs w:val="22"/>
        </w:rPr>
      </w:pPr>
    </w:p>
    <w:p w:rsidR="00BD58EB" w:rsidRPr="006F437A" w:rsidRDefault="00BD58EB" w:rsidP="00BD58EB">
      <w:pPr>
        <w:autoSpaceDE w:val="0"/>
        <w:autoSpaceDN w:val="0"/>
        <w:adjustRightInd w:val="0"/>
        <w:rPr>
          <w:rFonts w:ascii="Arial" w:hAnsi="Arial" w:cs="Arial"/>
          <w:b/>
          <w:kern w:val="12"/>
          <w:sz w:val="18"/>
          <w:szCs w:val="18"/>
        </w:rPr>
      </w:pPr>
      <w:r w:rsidRPr="006F437A">
        <w:rPr>
          <w:rFonts w:ascii="Arial" w:hAnsi="Arial" w:cs="Arial"/>
          <w:b/>
          <w:kern w:val="12"/>
          <w:sz w:val="18"/>
          <w:szCs w:val="18"/>
        </w:rPr>
        <w:lastRenderedPageBreak/>
        <w:t>2011 Mergermarket European League Table</w:t>
      </w:r>
    </w:p>
    <w:p w:rsidR="00BD58EB" w:rsidRPr="006F437A" w:rsidRDefault="00BD58EB" w:rsidP="00BD58EB">
      <w:pPr>
        <w:autoSpaceDE w:val="0"/>
        <w:autoSpaceDN w:val="0"/>
        <w:adjustRightInd w:val="0"/>
        <w:rPr>
          <w:rFonts w:ascii="Arial" w:hAnsi="Arial" w:cs="Arial"/>
          <w:kern w:val="12"/>
          <w:sz w:val="18"/>
          <w:szCs w:val="18"/>
        </w:rPr>
      </w:pPr>
      <w:r>
        <w:rPr>
          <w:rFonts w:ascii="Arial" w:hAnsi="Arial" w:cs="Arial"/>
          <w:kern w:val="12"/>
          <w:sz w:val="18"/>
          <w:szCs w:val="18"/>
        </w:rPr>
        <w:t xml:space="preserve">Jedná se o žebříček za kalendářní rok 2011 sestavený nezávislou informační agenturou mergermarket na základě údajů dostupných k 11. lednu </w:t>
      </w:r>
      <w:r w:rsidRPr="006F437A">
        <w:rPr>
          <w:rFonts w:ascii="Arial" w:hAnsi="Arial" w:cs="Arial"/>
          <w:kern w:val="12"/>
          <w:sz w:val="18"/>
          <w:szCs w:val="18"/>
        </w:rPr>
        <w:t>2012.</w:t>
      </w:r>
    </w:p>
    <w:p w:rsidR="00BD58EB" w:rsidRPr="006F437A" w:rsidRDefault="00BD58EB" w:rsidP="00BD58EB">
      <w:pPr>
        <w:autoSpaceDE w:val="0"/>
        <w:autoSpaceDN w:val="0"/>
        <w:adjustRightInd w:val="0"/>
        <w:rPr>
          <w:rFonts w:ascii="Arial" w:hAnsi="Arial" w:cs="Arial"/>
          <w:kern w:val="12"/>
          <w:sz w:val="18"/>
          <w:szCs w:val="18"/>
        </w:rPr>
      </w:pPr>
    </w:p>
    <w:p w:rsidR="00BD58EB" w:rsidRPr="006F437A" w:rsidRDefault="00BD58EB" w:rsidP="00BD58EB">
      <w:pPr>
        <w:pStyle w:val="EYBodytextwithparaspace"/>
        <w:spacing w:after="0" w:line="240" w:lineRule="auto"/>
        <w:rPr>
          <w:rFonts w:cs="Arial"/>
          <w:b/>
          <w:sz w:val="18"/>
          <w:szCs w:val="18"/>
          <w:lang w:val="cs-CZ"/>
        </w:rPr>
      </w:pPr>
    </w:p>
    <w:p w:rsidR="00BD58EB" w:rsidRPr="006F437A" w:rsidRDefault="00BD58EB" w:rsidP="00BD58EB">
      <w:pPr>
        <w:autoSpaceDE w:val="0"/>
        <w:autoSpaceDN w:val="0"/>
        <w:adjustRightInd w:val="0"/>
        <w:rPr>
          <w:rFonts w:ascii="Arial" w:hAnsi="Arial" w:cs="Arial"/>
          <w:b/>
          <w:kern w:val="12"/>
          <w:sz w:val="18"/>
          <w:szCs w:val="18"/>
        </w:rPr>
      </w:pPr>
      <w:r>
        <w:rPr>
          <w:rFonts w:ascii="Arial" w:hAnsi="Arial" w:cs="Arial"/>
          <w:b/>
          <w:kern w:val="12"/>
          <w:sz w:val="18"/>
          <w:szCs w:val="18"/>
        </w:rPr>
        <w:t xml:space="preserve">Transakční poradenství </w:t>
      </w:r>
      <w:r w:rsidRPr="006F437A">
        <w:rPr>
          <w:rFonts w:ascii="Arial" w:hAnsi="Arial" w:cs="Arial"/>
          <w:b/>
          <w:kern w:val="12"/>
          <w:sz w:val="18"/>
          <w:szCs w:val="18"/>
        </w:rPr>
        <w:t xml:space="preserve">Ernst &amp; Young </w:t>
      </w:r>
    </w:p>
    <w:p w:rsidR="00BD58EB" w:rsidRPr="00044760" w:rsidRDefault="00BD58EB" w:rsidP="00BD58EB">
      <w:pPr>
        <w:autoSpaceDE w:val="0"/>
        <w:autoSpaceDN w:val="0"/>
        <w:adjustRightInd w:val="0"/>
        <w:rPr>
          <w:rFonts w:ascii="Arial" w:hAnsi="Arial" w:cs="Arial"/>
          <w:kern w:val="12"/>
          <w:sz w:val="18"/>
          <w:szCs w:val="18"/>
        </w:rPr>
      </w:pPr>
      <w:r>
        <w:rPr>
          <w:rFonts w:ascii="Arial" w:hAnsi="Arial" w:cs="Arial"/>
          <w:kern w:val="12"/>
          <w:sz w:val="18"/>
          <w:szCs w:val="18"/>
        </w:rPr>
        <w:t>Jak efektivně budeme své kapitálové záležitosti řídit dnes, takovou budeme mít zítra konkurenční výhodu.</w:t>
      </w:r>
      <w:r w:rsidR="008A3FCC">
        <w:rPr>
          <w:rFonts w:ascii="Arial" w:hAnsi="Arial" w:cs="Arial"/>
          <w:kern w:val="12"/>
          <w:sz w:val="18"/>
          <w:szCs w:val="18"/>
        </w:rPr>
        <w:t xml:space="preserve"> </w:t>
      </w:r>
      <w:r>
        <w:rPr>
          <w:rFonts w:ascii="Arial" w:hAnsi="Arial" w:cs="Arial"/>
          <w:kern w:val="12"/>
          <w:sz w:val="18"/>
          <w:szCs w:val="18"/>
        </w:rPr>
        <w:t xml:space="preserve">Společnost </w:t>
      </w:r>
      <w:r w:rsidRPr="00863CA7">
        <w:rPr>
          <w:rFonts w:ascii="Arial" w:hAnsi="Arial" w:cs="Arial"/>
          <w:kern w:val="12"/>
          <w:sz w:val="18"/>
          <w:szCs w:val="18"/>
        </w:rPr>
        <w:t>Ernst &amp; Young</w:t>
      </w:r>
      <w:r>
        <w:rPr>
          <w:rFonts w:ascii="Arial" w:hAnsi="Arial" w:cs="Arial"/>
          <w:kern w:val="12"/>
          <w:sz w:val="18"/>
          <w:szCs w:val="18"/>
        </w:rPr>
        <w:t xml:space="preserve"> vytváří klientům ty nejlepší podmínky, aby se mohli v dnešních náročných ekonomických podmínkách kompetentně rozhodnout a zvolit tu nejvhodnější strategii řízení kapitálu. Nezáleží na tom, zda potřebujete kapitál pouze zabezpečit, optimalizovat, získat nebo investovat. Prostřednictvím našich služeb transakčního poradenství, které </w:t>
      </w:r>
      <w:r w:rsidRPr="00044760">
        <w:rPr>
          <w:rFonts w:ascii="Arial" w:hAnsi="Arial" w:cs="Arial"/>
          <w:kern w:val="12"/>
          <w:sz w:val="18"/>
          <w:szCs w:val="18"/>
        </w:rPr>
        <w:t xml:space="preserve">plně respektují konkrétní potřeby a specifika </w:t>
      </w:r>
      <w:r>
        <w:rPr>
          <w:rFonts w:ascii="Arial" w:hAnsi="Arial" w:cs="Arial"/>
          <w:kern w:val="12"/>
          <w:sz w:val="18"/>
          <w:szCs w:val="18"/>
        </w:rPr>
        <w:t xml:space="preserve">kapitálové agendy našich </w:t>
      </w:r>
      <w:r w:rsidRPr="00044760">
        <w:rPr>
          <w:rFonts w:ascii="Arial" w:hAnsi="Arial" w:cs="Arial"/>
          <w:kern w:val="12"/>
          <w:sz w:val="18"/>
          <w:szCs w:val="18"/>
        </w:rPr>
        <w:t xml:space="preserve">klientů, </w:t>
      </w:r>
      <w:r>
        <w:rPr>
          <w:rFonts w:ascii="Arial" w:hAnsi="Arial" w:cs="Arial"/>
          <w:kern w:val="12"/>
          <w:sz w:val="18"/>
          <w:szCs w:val="18"/>
        </w:rPr>
        <w:t>budete mít přístup k  bohatým zkušenostem, které</w:t>
      </w:r>
      <w:r w:rsidRPr="006F437A">
        <w:rPr>
          <w:rFonts w:ascii="Arial" w:hAnsi="Arial" w:cs="Arial"/>
          <w:kern w:val="12"/>
          <w:sz w:val="18"/>
          <w:szCs w:val="18"/>
        </w:rPr>
        <w:t xml:space="preserve"> </w:t>
      </w:r>
      <w:r>
        <w:rPr>
          <w:rFonts w:ascii="Arial" w:hAnsi="Arial" w:cs="Arial"/>
          <w:kern w:val="12"/>
          <w:sz w:val="18"/>
          <w:szCs w:val="18"/>
        </w:rPr>
        <w:t xml:space="preserve">vám pomohou </w:t>
      </w:r>
      <w:r w:rsidRPr="00044760">
        <w:rPr>
          <w:rFonts w:ascii="Arial" w:hAnsi="Arial" w:cs="Arial"/>
          <w:kern w:val="12"/>
          <w:sz w:val="18"/>
          <w:szCs w:val="18"/>
        </w:rPr>
        <w:t>pos</w:t>
      </w:r>
      <w:r>
        <w:rPr>
          <w:rFonts w:ascii="Arial" w:hAnsi="Arial" w:cs="Arial"/>
          <w:kern w:val="12"/>
          <w:sz w:val="18"/>
          <w:szCs w:val="18"/>
        </w:rPr>
        <w:t>ílit vaši</w:t>
      </w:r>
      <w:r w:rsidRPr="00044760">
        <w:rPr>
          <w:rFonts w:ascii="Arial" w:hAnsi="Arial" w:cs="Arial"/>
          <w:kern w:val="12"/>
          <w:sz w:val="18"/>
          <w:szCs w:val="18"/>
        </w:rPr>
        <w:t xml:space="preserve"> konkurenční výhod</w:t>
      </w:r>
      <w:r>
        <w:rPr>
          <w:rFonts w:ascii="Arial" w:hAnsi="Arial" w:cs="Arial"/>
          <w:kern w:val="12"/>
          <w:sz w:val="18"/>
          <w:szCs w:val="18"/>
        </w:rPr>
        <w:t>u</w:t>
      </w:r>
      <w:r w:rsidRPr="00044760">
        <w:rPr>
          <w:rFonts w:ascii="Arial" w:hAnsi="Arial" w:cs="Arial"/>
          <w:kern w:val="12"/>
          <w:sz w:val="18"/>
          <w:szCs w:val="18"/>
        </w:rPr>
        <w:t xml:space="preserve"> a maximalizovat zisky </w:t>
      </w:r>
      <w:r>
        <w:rPr>
          <w:rFonts w:ascii="Arial" w:hAnsi="Arial" w:cs="Arial"/>
          <w:kern w:val="12"/>
          <w:sz w:val="18"/>
          <w:szCs w:val="18"/>
        </w:rPr>
        <w:t>vašich</w:t>
      </w:r>
      <w:r w:rsidRPr="00044760">
        <w:rPr>
          <w:rFonts w:ascii="Arial" w:hAnsi="Arial" w:cs="Arial"/>
          <w:kern w:val="12"/>
          <w:sz w:val="18"/>
          <w:szCs w:val="18"/>
        </w:rPr>
        <w:t xml:space="preserve"> akcionářů</w:t>
      </w:r>
      <w:r w:rsidRPr="006F437A">
        <w:rPr>
          <w:rFonts w:ascii="Arial" w:hAnsi="Arial" w:cs="Arial"/>
          <w:kern w:val="12"/>
          <w:sz w:val="18"/>
          <w:szCs w:val="18"/>
        </w:rPr>
        <w:t>.</w:t>
      </w:r>
      <w:r w:rsidRPr="00044760">
        <w:t xml:space="preserve"> </w:t>
      </w:r>
    </w:p>
    <w:p w:rsidR="008B5144" w:rsidRDefault="008B5144" w:rsidP="00144CB1">
      <w:pPr>
        <w:pStyle w:val="EYBodytextwithparaspace"/>
        <w:spacing w:after="0" w:line="240" w:lineRule="auto"/>
        <w:rPr>
          <w:rFonts w:cs="Arial"/>
          <w:b/>
          <w:sz w:val="18"/>
          <w:szCs w:val="18"/>
          <w:lang w:val="cs-CZ"/>
        </w:rPr>
      </w:pPr>
    </w:p>
    <w:p w:rsidR="00DE21E3" w:rsidRPr="00E64192" w:rsidRDefault="00DE21E3" w:rsidP="00DE21E3">
      <w:pPr>
        <w:autoSpaceDE w:val="0"/>
        <w:autoSpaceDN w:val="0"/>
        <w:adjustRightInd w:val="0"/>
        <w:rPr>
          <w:rFonts w:ascii="Arial" w:hAnsi="Arial" w:cs="Arial"/>
          <w:kern w:val="12"/>
          <w:sz w:val="18"/>
          <w:szCs w:val="18"/>
        </w:rPr>
      </w:pPr>
      <w:r w:rsidRPr="00E64192">
        <w:rPr>
          <w:rFonts w:ascii="Arial" w:hAnsi="Arial" w:cs="Arial"/>
          <w:kern w:val="12"/>
          <w:sz w:val="18"/>
          <w:szCs w:val="18"/>
        </w:rPr>
        <w:t xml:space="preserve">Oddělení transakčního poradenství má v současnosti v regionu střední a jihovýchodní Evropy přes 300 odborníků, po celém světě pak 7 000 specialistů, kteří mají zkušenosti s transakcemi na různých trzích a v různých průmyslových odvětvích. Poskytují služby klientům při dosahování strategických cílů, ať již se týkají akvizice či prodeje, oceňování, restrukturalizace, získávání dluhového kapitálu, projektovém financování, založení společného podniku nebo uskutečnění primární veřejné nabídky akcií. </w:t>
      </w:r>
      <w:r>
        <w:rPr>
          <w:rFonts w:ascii="Arial" w:hAnsi="Arial" w:cs="Arial"/>
          <w:kern w:val="12"/>
          <w:sz w:val="18"/>
          <w:szCs w:val="18"/>
        </w:rPr>
        <w:t>Odborníci Ernst &amp; Young s</w:t>
      </w:r>
      <w:r w:rsidRPr="00E64192">
        <w:rPr>
          <w:rFonts w:ascii="Arial" w:hAnsi="Arial" w:cs="Arial"/>
          <w:kern w:val="12"/>
          <w:sz w:val="18"/>
          <w:szCs w:val="18"/>
        </w:rPr>
        <w:t>polupracuj</w:t>
      </w:r>
      <w:r>
        <w:rPr>
          <w:rFonts w:ascii="Arial" w:hAnsi="Arial" w:cs="Arial"/>
          <w:kern w:val="12"/>
          <w:sz w:val="18"/>
          <w:szCs w:val="18"/>
        </w:rPr>
        <w:t xml:space="preserve">í </w:t>
      </w:r>
      <w:r w:rsidRPr="00E64192">
        <w:rPr>
          <w:rFonts w:ascii="Arial" w:hAnsi="Arial" w:cs="Arial"/>
          <w:kern w:val="12"/>
          <w:sz w:val="18"/>
          <w:szCs w:val="18"/>
        </w:rPr>
        <w:t xml:space="preserve"> s celou řadou největších celosvětových firem, dynamicky rostoucími společnostmi a private equity firmami. Díky unikátní integrované struktuře pomáh</w:t>
      </w:r>
      <w:r>
        <w:rPr>
          <w:rFonts w:ascii="Arial" w:hAnsi="Arial" w:cs="Arial"/>
          <w:kern w:val="12"/>
          <w:sz w:val="18"/>
          <w:szCs w:val="18"/>
        </w:rPr>
        <w:t>ají</w:t>
      </w:r>
      <w:r w:rsidRPr="00E64192">
        <w:rPr>
          <w:rFonts w:ascii="Arial" w:hAnsi="Arial" w:cs="Arial"/>
          <w:kern w:val="12"/>
          <w:sz w:val="18"/>
          <w:szCs w:val="18"/>
        </w:rPr>
        <w:t xml:space="preserve"> klientům získat všechny údaje a učinit rozhodnutí potřebná k dosažení hodnoty, kterou jejich investoři očekávají, ať již se jejich firma nachází kdekoli co do geografie, sektoru nebo fáze vývoje</w:t>
      </w:r>
      <w:r>
        <w:rPr>
          <w:rFonts w:ascii="Arial" w:hAnsi="Arial" w:cs="Arial"/>
          <w:kern w:val="12"/>
          <w:sz w:val="18"/>
          <w:szCs w:val="18"/>
        </w:rPr>
        <w:t>.</w:t>
      </w:r>
    </w:p>
    <w:p w:rsidR="008B5144" w:rsidRDefault="008B5144" w:rsidP="00144CB1">
      <w:pPr>
        <w:pStyle w:val="EYBodytextwithparaspace"/>
        <w:spacing w:after="0" w:line="240" w:lineRule="auto"/>
        <w:rPr>
          <w:rFonts w:cs="Arial"/>
          <w:b/>
          <w:sz w:val="18"/>
          <w:szCs w:val="18"/>
          <w:lang w:val="cs-CZ"/>
        </w:rPr>
      </w:pPr>
    </w:p>
    <w:p w:rsidR="006E4CA1" w:rsidRPr="00701384" w:rsidRDefault="006E4CA1" w:rsidP="00144CB1">
      <w:pPr>
        <w:pStyle w:val="EYBodytextwithparaspace"/>
        <w:spacing w:after="0" w:line="240" w:lineRule="auto"/>
        <w:rPr>
          <w:rFonts w:cs="Arial"/>
          <w:b/>
          <w:sz w:val="18"/>
          <w:szCs w:val="18"/>
          <w:lang w:val="cs-CZ"/>
        </w:rPr>
      </w:pPr>
      <w:r w:rsidRPr="00701384">
        <w:rPr>
          <w:rFonts w:cs="Arial"/>
          <w:b/>
          <w:sz w:val="18"/>
          <w:szCs w:val="18"/>
          <w:lang w:val="cs-CZ"/>
        </w:rPr>
        <w:t>Informace o Ernst &amp; Young</w:t>
      </w:r>
    </w:p>
    <w:p w:rsidR="006E4CA1" w:rsidRPr="00701384" w:rsidRDefault="006E4CA1">
      <w:pPr>
        <w:ind w:right="-85"/>
        <w:rPr>
          <w:rFonts w:ascii="Arial" w:hAnsi="Arial" w:cs="Arial"/>
          <w:sz w:val="18"/>
          <w:szCs w:val="18"/>
        </w:rPr>
      </w:pPr>
      <w:r w:rsidRPr="00701384">
        <w:rPr>
          <w:rFonts w:ascii="Arial" w:hAnsi="Arial" w:cs="Arial"/>
          <w:sz w:val="18"/>
          <w:szCs w:val="18"/>
        </w:rPr>
        <w:t xml:space="preserve">Ernst &amp; Young patří mezi nejvýznamnější celosvětové firmy poskytující odborné poradenské služby v oblasti auditu </w:t>
      </w:r>
      <w:r w:rsidRPr="00701384">
        <w:rPr>
          <w:rFonts w:ascii="Arial" w:hAnsi="Arial" w:cs="Arial"/>
          <w:sz w:val="18"/>
          <w:szCs w:val="18"/>
        </w:rPr>
        <w:br/>
        <w:t>a daňového, transakčního a podnikového poradenství. Naši odborníci, jichž po celém světě působí 1</w:t>
      </w:r>
      <w:r w:rsidR="002B2F29" w:rsidRPr="00701384">
        <w:rPr>
          <w:rFonts w:ascii="Arial" w:hAnsi="Arial" w:cs="Arial"/>
          <w:sz w:val="18"/>
          <w:szCs w:val="18"/>
        </w:rPr>
        <w:t>52</w:t>
      </w:r>
      <w:r w:rsidRPr="00701384">
        <w:rPr>
          <w:rFonts w:ascii="Arial" w:hAnsi="Arial" w:cs="Arial"/>
          <w:sz w:val="18"/>
          <w:szCs w:val="18"/>
        </w:rPr>
        <w:t xml:space="preserve"> tisíc, vyznávají stejné hodnoty a spojuje je maximální důraz na kvalitu poskytovaných služeb. Pomáháme našim zaměstnancům, klientům i širšímu společenství uplatňovat jejich potenciál. V tom je náš hlavní přínos.</w:t>
      </w:r>
    </w:p>
    <w:p w:rsidR="006E4CA1" w:rsidRPr="00701384" w:rsidRDefault="006E4CA1">
      <w:pPr>
        <w:ind w:right="-85"/>
        <w:rPr>
          <w:rFonts w:ascii="Arial" w:hAnsi="Arial" w:cs="Arial"/>
          <w:sz w:val="18"/>
          <w:szCs w:val="18"/>
        </w:rPr>
      </w:pPr>
    </w:p>
    <w:p w:rsidR="0050721D" w:rsidRDefault="006E4CA1" w:rsidP="00432234">
      <w:pPr>
        <w:ind w:right="-85"/>
        <w:rPr>
          <w:rFonts w:ascii="Arial" w:hAnsi="Arial" w:cs="Arial"/>
          <w:sz w:val="18"/>
          <w:szCs w:val="18"/>
        </w:rPr>
      </w:pPr>
      <w:r w:rsidRPr="00701384">
        <w:rPr>
          <w:rFonts w:ascii="Arial" w:hAnsi="Arial" w:cs="Arial"/>
          <w:i/>
          <w:kern w:val="12"/>
          <w:sz w:val="18"/>
          <w:szCs w:val="18"/>
        </w:rPr>
        <w:t>Název Ernst &amp; Young zahrnuje všechny společnosti celosvětové organizace, jejíž řídící společností je britská Ernst &amp; Young Global Limited. Každá z členských společností má vlastní právní subjektivitu. Ernst &amp; Young Global Limited neposkytuje své služby přímo klientům.</w:t>
      </w:r>
      <w:r w:rsidRPr="00701384">
        <w:rPr>
          <w:rFonts w:ascii="Arial" w:hAnsi="Arial" w:cs="Arial"/>
          <w:sz w:val="18"/>
          <w:szCs w:val="18"/>
        </w:rPr>
        <w:t xml:space="preserve"> Podrobnější informace najdete na našich webových stránkách </w:t>
      </w:r>
      <w:hyperlink r:id="rId8" w:history="1">
        <w:r w:rsidR="00B865D8" w:rsidRPr="00701384">
          <w:rPr>
            <w:rStyle w:val="Hyperlink"/>
            <w:rFonts w:ascii="Arial" w:hAnsi="Arial" w:cs="Arial"/>
            <w:color w:val="auto"/>
            <w:sz w:val="18"/>
            <w:szCs w:val="18"/>
          </w:rPr>
          <w:t>www.ey.com/cz</w:t>
        </w:r>
      </w:hyperlink>
      <w:r w:rsidR="00AB45F7">
        <w:rPr>
          <w:rFonts w:ascii="Arial" w:hAnsi="Arial" w:cs="Arial"/>
          <w:sz w:val="18"/>
          <w:szCs w:val="18"/>
        </w:rPr>
        <w:t>.</w:t>
      </w:r>
    </w:p>
    <w:sectPr w:rsidR="0050721D"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DE4" w:rsidRDefault="00345DE4">
      <w:r>
        <w:separator/>
      </w:r>
    </w:p>
  </w:endnote>
  <w:endnote w:type="continuationSeparator" w:id="0">
    <w:p w:rsidR="00345DE4" w:rsidRDefault="00345D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altName w:val="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EB" w:rsidRDefault="00CC16EF">
    <w:pPr>
      <w:pStyle w:val="Footer"/>
    </w:pPr>
    <w:r>
      <w:rPr>
        <w:noProof/>
        <w:lang w:eastAsia="cs-CZ"/>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BD58EB" w:rsidRDefault="00BD58EB">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DE4" w:rsidRDefault="00345DE4">
      <w:r>
        <w:separator/>
      </w:r>
    </w:p>
  </w:footnote>
  <w:footnote w:type="continuationSeparator" w:id="0">
    <w:p w:rsidR="00345DE4" w:rsidRDefault="00345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EB" w:rsidRDefault="00BD58EB">
    <w:pPr>
      <w:pStyle w:val="EYBusinessaddressbold"/>
      <w:ind w:firstLine="6579"/>
      <w:rPr>
        <w:rFonts w:ascii="Arial" w:hAnsi="Arial" w:cs="Arial"/>
        <w:szCs w:val="15"/>
      </w:rPr>
    </w:pPr>
    <w:r>
      <w:rPr>
        <w:noProof/>
        <w:lang w:val="cs-CZ" w:eastAsia="cs-CZ"/>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1" name="Picture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pic:spPr>
              </pic:pic>
            </a:graphicData>
          </a:graphic>
        </wp:anchor>
      </w:drawing>
    </w:r>
  </w:p>
  <w:p w:rsidR="00BD58EB" w:rsidRDefault="00BD58EB">
    <w:pPr>
      <w:pStyle w:val="EYBusinessaddressbold"/>
      <w:ind w:firstLine="6579"/>
      <w:rPr>
        <w:rFonts w:ascii="Arial" w:hAnsi="Arial" w:cs="Arial"/>
        <w:szCs w:val="15"/>
      </w:rPr>
    </w:pPr>
  </w:p>
  <w:p w:rsidR="00BD58EB" w:rsidRDefault="00BD58EB">
    <w:pPr>
      <w:pStyle w:val="Header"/>
      <w:tabs>
        <w:tab w:val="left" w:pos="6537"/>
      </w:tabs>
      <w:rPr>
        <w:lang w:val="de-DE"/>
      </w:rPr>
    </w:pPr>
  </w:p>
  <w:p w:rsidR="00BD58EB" w:rsidRDefault="00BD58EB">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EB" w:rsidRDefault="00BD58EB">
    <w:pPr>
      <w:pStyle w:val="EYBusinessaddressbold"/>
      <w:ind w:firstLine="6579"/>
      <w:rPr>
        <w:rFonts w:ascii="Arial" w:hAnsi="Arial" w:cs="Arial"/>
        <w:szCs w:val="15"/>
      </w:rPr>
    </w:pPr>
    <w:r>
      <w:rPr>
        <w:noProof/>
        <w:lang w:val="cs-CZ" w:eastAsia="cs-CZ"/>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Picture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pic:spPr>
              </pic:pic>
            </a:graphicData>
          </a:graphic>
        </wp:anchor>
      </w:drawing>
    </w:r>
  </w:p>
  <w:p w:rsidR="00BD58EB" w:rsidRDefault="00BD58EB">
    <w:pPr>
      <w:pStyle w:val="EYBusinessaddressbold"/>
      <w:ind w:firstLine="6579"/>
      <w:rPr>
        <w:rFonts w:ascii="Arial" w:hAnsi="Arial" w:cs="Arial"/>
        <w:szCs w:val="15"/>
      </w:rPr>
    </w:pPr>
  </w:p>
  <w:p w:rsidR="00BD58EB" w:rsidRDefault="00BD58EB">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BD58EB" w:rsidRDefault="00BD58EB">
    <w:pPr>
      <w:pStyle w:val="EYBusinessaddress"/>
      <w:ind w:firstLine="6579"/>
      <w:rPr>
        <w:rFonts w:cs="Arial"/>
        <w:szCs w:val="15"/>
        <w:lang w:val="de-DE"/>
      </w:rPr>
    </w:pPr>
    <w:r>
      <w:rPr>
        <w:rFonts w:cs="Arial"/>
        <w:szCs w:val="15"/>
        <w:lang w:val="de-DE"/>
      </w:rPr>
      <w:t>Karlovo nám. 10</w:t>
    </w:r>
    <w:r>
      <w:rPr>
        <w:rFonts w:cs="Arial"/>
        <w:color w:val="FFD200"/>
        <w:szCs w:val="15"/>
        <w:lang w:val="de-DE"/>
      </w:rPr>
      <w:t xml:space="preserve"> </w:t>
    </w:r>
  </w:p>
  <w:p w:rsidR="00BD58EB" w:rsidRDefault="00BD58EB">
    <w:pPr>
      <w:pStyle w:val="EYBusinessaddress"/>
      <w:ind w:firstLine="6579"/>
      <w:rPr>
        <w:lang w:val="de-DE"/>
      </w:rPr>
    </w:pPr>
    <w:r>
      <w:rPr>
        <w:lang w:val="de-DE"/>
      </w:rPr>
      <w:t>120 00  Praha 2</w:t>
    </w:r>
  </w:p>
  <w:p w:rsidR="00BD58EB" w:rsidRDefault="00BD58EB">
    <w:pPr>
      <w:pStyle w:val="EYBusinessaddress"/>
      <w:ind w:firstLine="6579"/>
    </w:pPr>
    <w:r>
      <w:rPr>
        <w:lang w:val="de-DE"/>
      </w:rPr>
      <w:t>www.ey.com/cz</w:t>
    </w:r>
  </w:p>
  <w:p w:rsidR="00BD58EB" w:rsidRDefault="00BD58EB">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0D0C"/>
    <w:multiLevelType w:val="hybridMultilevel"/>
    <w:tmpl w:val="4D6EF3F6"/>
    <w:lvl w:ilvl="0" w:tplc="858EFD04">
      <w:start w:val="1"/>
      <w:numFmt w:val="bullet"/>
      <w:lvlText w:val="►"/>
      <w:lvlJc w:val="left"/>
      <w:pPr>
        <w:ind w:left="720" w:hanging="360"/>
      </w:pPr>
      <w:rPr>
        <w:rFonts w:ascii="Arial" w:hAnsi="Arial" w:hint="default"/>
        <w:color w:val="FFFF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643144"/>
    <w:multiLevelType w:val="hybridMultilevel"/>
    <w:tmpl w:val="8242B4F6"/>
    <w:lvl w:ilvl="0" w:tplc="BE1A913C">
      <w:start w:val="1"/>
      <w:numFmt w:val="bullet"/>
      <w:lvlText w:val="►"/>
      <w:lvlJc w:val="left"/>
      <w:pPr>
        <w:tabs>
          <w:tab w:val="num" w:pos="720"/>
        </w:tabs>
        <w:ind w:left="720" w:hanging="360"/>
      </w:pPr>
      <w:rPr>
        <w:rFonts w:ascii="Arial" w:hAnsi="Arial" w:hint="default"/>
      </w:rPr>
    </w:lvl>
    <w:lvl w:ilvl="1" w:tplc="541AC178" w:tentative="1">
      <w:start w:val="1"/>
      <w:numFmt w:val="bullet"/>
      <w:lvlText w:val="►"/>
      <w:lvlJc w:val="left"/>
      <w:pPr>
        <w:tabs>
          <w:tab w:val="num" w:pos="1440"/>
        </w:tabs>
        <w:ind w:left="1440" w:hanging="360"/>
      </w:pPr>
      <w:rPr>
        <w:rFonts w:ascii="Arial" w:hAnsi="Arial" w:hint="default"/>
      </w:rPr>
    </w:lvl>
    <w:lvl w:ilvl="2" w:tplc="AA94879E" w:tentative="1">
      <w:start w:val="1"/>
      <w:numFmt w:val="bullet"/>
      <w:lvlText w:val="►"/>
      <w:lvlJc w:val="left"/>
      <w:pPr>
        <w:tabs>
          <w:tab w:val="num" w:pos="2160"/>
        </w:tabs>
        <w:ind w:left="2160" w:hanging="360"/>
      </w:pPr>
      <w:rPr>
        <w:rFonts w:ascii="Arial" w:hAnsi="Arial" w:hint="default"/>
      </w:rPr>
    </w:lvl>
    <w:lvl w:ilvl="3" w:tplc="1D2456D4" w:tentative="1">
      <w:start w:val="1"/>
      <w:numFmt w:val="bullet"/>
      <w:lvlText w:val="►"/>
      <w:lvlJc w:val="left"/>
      <w:pPr>
        <w:tabs>
          <w:tab w:val="num" w:pos="2880"/>
        </w:tabs>
        <w:ind w:left="2880" w:hanging="360"/>
      </w:pPr>
      <w:rPr>
        <w:rFonts w:ascii="Arial" w:hAnsi="Arial" w:hint="default"/>
      </w:rPr>
    </w:lvl>
    <w:lvl w:ilvl="4" w:tplc="6B787872" w:tentative="1">
      <w:start w:val="1"/>
      <w:numFmt w:val="bullet"/>
      <w:lvlText w:val="►"/>
      <w:lvlJc w:val="left"/>
      <w:pPr>
        <w:tabs>
          <w:tab w:val="num" w:pos="3600"/>
        </w:tabs>
        <w:ind w:left="3600" w:hanging="360"/>
      </w:pPr>
      <w:rPr>
        <w:rFonts w:ascii="Arial" w:hAnsi="Arial" w:hint="default"/>
      </w:rPr>
    </w:lvl>
    <w:lvl w:ilvl="5" w:tplc="4C2833AE" w:tentative="1">
      <w:start w:val="1"/>
      <w:numFmt w:val="bullet"/>
      <w:lvlText w:val="►"/>
      <w:lvlJc w:val="left"/>
      <w:pPr>
        <w:tabs>
          <w:tab w:val="num" w:pos="4320"/>
        </w:tabs>
        <w:ind w:left="4320" w:hanging="360"/>
      </w:pPr>
      <w:rPr>
        <w:rFonts w:ascii="Arial" w:hAnsi="Arial" w:hint="default"/>
      </w:rPr>
    </w:lvl>
    <w:lvl w:ilvl="6" w:tplc="E5AC7784" w:tentative="1">
      <w:start w:val="1"/>
      <w:numFmt w:val="bullet"/>
      <w:lvlText w:val="►"/>
      <w:lvlJc w:val="left"/>
      <w:pPr>
        <w:tabs>
          <w:tab w:val="num" w:pos="5040"/>
        </w:tabs>
        <w:ind w:left="5040" w:hanging="360"/>
      </w:pPr>
      <w:rPr>
        <w:rFonts w:ascii="Arial" w:hAnsi="Arial" w:hint="default"/>
      </w:rPr>
    </w:lvl>
    <w:lvl w:ilvl="7" w:tplc="6F06C03E" w:tentative="1">
      <w:start w:val="1"/>
      <w:numFmt w:val="bullet"/>
      <w:lvlText w:val="►"/>
      <w:lvlJc w:val="left"/>
      <w:pPr>
        <w:tabs>
          <w:tab w:val="num" w:pos="5760"/>
        </w:tabs>
        <w:ind w:left="5760" w:hanging="360"/>
      </w:pPr>
      <w:rPr>
        <w:rFonts w:ascii="Arial" w:hAnsi="Arial" w:hint="default"/>
      </w:rPr>
    </w:lvl>
    <w:lvl w:ilvl="8" w:tplc="830C0CDA" w:tentative="1">
      <w:start w:val="1"/>
      <w:numFmt w:val="bullet"/>
      <w:lvlText w:val="►"/>
      <w:lvlJc w:val="left"/>
      <w:pPr>
        <w:tabs>
          <w:tab w:val="num" w:pos="6480"/>
        </w:tabs>
        <w:ind w:left="6480" w:hanging="360"/>
      </w:pPr>
      <w:rPr>
        <w:rFonts w:ascii="Arial" w:hAnsi="Arial" w:hint="default"/>
      </w:rPr>
    </w:lvl>
  </w:abstractNum>
  <w:abstractNum w:abstractNumId="2">
    <w:nsid w:val="0FBB3651"/>
    <w:multiLevelType w:val="hybridMultilevel"/>
    <w:tmpl w:val="EC82EF62"/>
    <w:lvl w:ilvl="0" w:tplc="858EFD04">
      <w:start w:val="1"/>
      <w:numFmt w:val="bullet"/>
      <w:lvlText w:val="►"/>
      <w:lvlJc w:val="left"/>
      <w:pPr>
        <w:ind w:left="720" w:hanging="360"/>
      </w:pPr>
      <w:rPr>
        <w:rFonts w:ascii="Arial" w:hAnsi="Aria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D053B"/>
    <w:multiLevelType w:val="hybridMultilevel"/>
    <w:tmpl w:val="D4B48586"/>
    <w:lvl w:ilvl="0" w:tplc="F13E764C">
      <w:start w:val="1"/>
      <w:numFmt w:val="bullet"/>
      <w:lvlText w:val="►"/>
      <w:lvlJc w:val="left"/>
      <w:pPr>
        <w:tabs>
          <w:tab w:val="num" w:pos="720"/>
        </w:tabs>
        <w:ind w:left="720" w:hanging="360"/>
      </w:pPr>
      <w:rPr>
        <w:rFonts w:ascii="Arial" w:hAnsi="Arial" w:hint="default"/>
      </w:rPr>
    </w:lvl>
    <w:lvl w:ilvl="1" w:tplc="DEEA75BC" w:tentative="1">
      <w:start w:val="1"/>
      <w:numFmt w:val="bullet"/>
      <w:lvlText w:val="►"/>
      <w:lvlJc w:val="left"/>
      <w:pPr>
        <w:tabs>
          <w:tab w:val="num" w:pos="1440"/>
        </w:tabs>
        <w:ind w:left="1440" w:hanging="360"/>
      </w:pPr>
      <w:rPr>
        <w:rFonts w:ascii="Arial" w:hAnsi="Arial" w:hint="default"/>
      </w:rPr>
    </w:lvl>
    <w:lvl w:ilvl="2" w:tplc="149861F8" w:tentative="1">
      <w:start w:val="1"/>
      <w:numFmt w:val="bullet"/>
      <w:lvlText w:val="►"/>
      <w:lvlJc w:val="left"/>
      <w:pPr>
        <w:tabs>
          <w:tab w:val="num" w:pos="2160"/>
        </w:tabs>
        <w:ind w:left="2160" w:hanging="360"/>
      </w:pPr>
      <w:rPr>
        <w:rFonts w:ascii="Arial" w:hAnsi="Arial" w:hint="default"/>
      </w:rPr>
    </w:lvl>
    <w:lvl w:ilvl="3" w:tplc="FFD63E08" w:tentative="1">
      <w:start w:val="1"/>
      <w:numFmt w:val="bullet"/>
      <w:lvlText w:val="►"/>
      <w:lvlJc w:val="left"/>
      <w:pPr>
        <w:tabs>
          <w:tab w:val="num" w:pos="2880"/>
        </w:tabs>
        <w:ind w:left="2880" w:hanging="360"/>
      </w:pPr>
      <w:rPr>
        <w:rFonts w:ascii="Arial" w:hAnsi="Arial" w:hint="default"/>
      </w:rPr>
    </w:lvl>
    <w:lvl w:ilvl="4" w:tplc="417220EC" w:tentative="1">
      <w:start w:val="1"/>
      <w:numFmt w:val="bullet"/>
      <w:lvlText w:val="►"/>
      <w:lvlJc w:val="left"/>
      <w:pPr>
        <w:tabs>
          <w:tab w:val="num" w:pos="3600"/>
        </w:tabs>
        <w:ind w:left="3600" w:hanging="360"/>
      </w:pPr>
      <w:rPr>
        <w:rFonts w:ascii="Arial" w:hAnsi="Arial" w:hint="default"/>
      </w:rPr>
    </w:lvl>
    <w:lvl w:ilvl="5" w:tplc="3EAE0D46" w:tentative="1">
      <w:start w:val="1"/>
      <w:numFmt w:val="bullet"/>
      <w:lvlText w:val="►"/>
      <w:lvlJc w:val="left"/>
      <w:pPr>
        <w:tabs>
          <w:tab w:val="num" w:pos="4320"/>
        </w:tabs>
        <w:ind w:left="4320" w:hanging="360"/>
      </w:pPr>
      <w:rPr>
        <w:rFonts w:ascii="Arial" w:hAnsi="Arial" w:hint="default"/>
      </w:rPr>
    </w:lvl>
    <w:lvl w:ilvl="6" w:tplc="A8F095F4" w:tentative="1">
      <w:start w:val="1"/>
      <w:numFmt w:val="bullet"/>
      <w:lvlText w:val="►"/>
      <w:lvlJc w:val="left"/>
      <w:pPr>
        <w:tabs>
          <w:tab w:val="num" w:pos="5040"/>
        </w:tabs>
        <w:ind w:left="5040" w:hanging="360"/>
      </w:pPr>
      <w:rPr>
        <w:rFonts w:ascii="Arial" w:hAnsi="Arial" w:hint="default"/>
      </w:rPr>
    </w:lvl>
    <w:lvl w:ilvl="7" w:tplc="37B8F98A" w:tentative="1">
      <w:start w:val="1"/>
      <w:numFmt w:val="bullet"/>
      <w:lvlText w:val="►"/>
      <w:lvlJc w:val="left"/>
      <w:pPr>
        <w:tabs>
          <w:tab w:val="num" w:pos="5760"/>
        </w:tabs>
        <w:ind w:left="5760" w:hanging="360"/>
      </w:pPr>
      <w:rPr>
        <w:rFonts w:ascii="Arial" w:hAnsi="Arial" w:hint="default"/>
      </w:rPr>
    </w:lvl>
    <w:lvl w:ilvl="8" w:tplc="B0EC0548" w:tentative="1">
      <w:start w:val="1"/>
      <w:numFmt w:val="bullet"/>
      <w:lvlText w:val="►"/>
      <w:lvlJc w:val="left"/>
      <w:pPr>
        <w:tabs>
          <w:tab w:val="num" w:pos="6480"/>
        </w:tabs>
        <w:ind w:left="6480" w:hanging="360"/>
      </w:pPr>
      <w:rPr>
        <w:rFonts w:ascii="Arial" w:hAnsi="Arial" w:hint="default"/>
      </w:rPr>
    </w:lvl>
  </w:abstractNum>
  <w:abstractNum w:abstractNumId="4">
    <w:nsid w:val="158427C2"/>
    <w:multiLevelType w:val="hybridMultilevel"/>
    <w:tmpl w:val="08F6331A"/>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60D28"/>
    <w:multiLevelType w:val="hybridMultilevel"/>
    <w:tmpl w:val="EB3290B4"/>
    <w:lvl w:ilvl="0" w:tplc="DE7013B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6D4AB9"/>
    <w:multiLevelType w:val="hybridMultilevel"/>
    <w:tmpl w:val="15C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4F2924"/>
    <w:multiLevelType w:val="hybridMultilevel"/>
    <w:tmpl w:val="E56CDFB2"/>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9316CF"/>
    <w:multiLevelType w:val="hybridMultilevel"/>
    <w:tmpl w:val="2FEE3172"/>
    <w:lvl w:ilvl="0" w:tplc="BC06CCA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0033A"/>
    <w:multiLevelType w:val="hybridMultilevel"/>
    <w:tmpl w:val="19564676"/>
    <w:lvl w:ilvl="0" w:tplc="FDBCD4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2248F"/>
    <w:multiLevelType w:val="hybridMultilevel"/>
    <w:tmpl w:val="7860A08C"/>
    <w:lvl w:ilvl="0" w:tplc="949246C2">
      <w:start w:val="1"/>
      <w:numFmt w:val="bullet"/>
      <w:lvlText w:val="►"/>
      <w:lvlJc w:val="left"/>
      <w:pPr>
        <w:tabs>
          <w:tab w:val="num" w:pos="720"/>
        </w:tabs>
        <w:ind w:left="720" w:hanging="360"/>
      </w:pPr>
      <w:rPr>
        <w:rFonts w:ascii="Arial" w:hAnsi="Arial" w:hint="default"/>
      </w:rPr>
    </w:lvl>
    <w:lvl w:ilvl="1" w:tplc="CDDACDA8" w:tentative="1">
      <w:start w:val="1"/>
      <w:numFmt w:val="bullet"/>
      <w:lvlText w:val="►"/>
      <w:lvlJc w:val="left"/>
      <w:pPr>
        <w:tabs>
          <w:tab w:val="num" w:pos="1440"/>
        </w:tabs>
        <w:ind w:left="1440" w:hanging="360"/>
      </w:pPr>
      <w:rPr>
        <w:rFonts w:ascii="Arial" w:hAnsi="Arial" w:hint="default"/>
      </w:rPr>
    </w:lvl>
    <w:lvl w:ilvl="2" w:tplc="21621CDE" w:tentative="1">
      <w:start w:val="1"/>
      <w:numFmt w:val="bullet"/>
      <w:lvlText w:val="►"/>
      <w:lvlJc w:val="left"/>
      <w:pPr>
        <w:tabs>
          <w:tab w:val="num" w:pos="2160"/>
        </w:tabs>
        <w:ind w:left="2160" w:hanging="360"/>
      </w:pPr>
      <w:rPr>
        <w:rFonts w:ascii="Arial" w:hAnsi="Arial" w:hint="default"/>
      </w:rPr>
    </w:lvl>
    <w:lvl w:ilvl="3" w:tplc="C9CC301E" w:tentative="1">
      <w:start w:val="1"/>
      <w:numFmt w:val="bullet"/>
      <w:lvlText w:val="►"/>
      <w:lvlJc w:val="left"/>
      <w:pPr>
        <w:tabs>
          <w:tab w:val="num" w:pos="2880"/>
        </w:tabs>
        <w:ind w:left="2880" w:hanging="360"/>
      </w:pPr>
      <w:rPr>
        <w:rFonts w:ascii="Arial" w:hAnsi="Arial" w:hint="default"/>
      </w:rPr>
    </w:lvl>
    <w:lvl w:ilvl="4" w:tplc="5A8AC104" w:tentative="1">
      <w:start w:val="1"/>
      <w:numFmt w:val="bullet"/>
      <w:lvlText w:val="►"/>
      <w:lvlJc w:val="left"/>
      <w:pPr>
        <w:tabs>
          <w:tab w:val="num" w:pos="3600"/>
        </w:tabs>
        <w:ind w:left="3600" w:hanging="360"/>
      </w:pPr>
      <w:rPr>
        <w:rFonts w:ascii="Arial" w:hAnsi="Arial" w:hint="default"/>
      </w:rPr>
    </w:lvl>
    <w:lvl w:ilvl="5" w:tplc="4EB613C4" w:tentative="1">
      <w:start w:val="1"/>
      <w:numFmt w:val="bullet"/>
      <w:lvlText w:val="►"/>
      <w:lvlJc w:val="left"/>
      <w:pPr>
        <w:tabs>
          <w:tab w:val="num" w:pos="4320"/>
        </w:tabs>
        <w:ind w:left="4320" w:hanging="360"/>
      </w:pPr>
      <w:rPr>
        <w:rFonts w:ascii="Arial" w:hAnsi="Arial" w:hint="default"/>
      </w:rPr>
    </w:lvl>
    <w:lvl w:ilvl="6" w:tplc="97C83B2A" w:tentative="1">
      <w:start w:val="1"/>
      <w:numFmt w:val="bullet"/>
      <w:lvlText w:val="►"/>
      <w:lvlJc w:val="left"/>
      <w:pPr>
        <w:tabs>
          <w:tab w:val="num" w:pos="5040"/>
        </w:tabs>
        <w:ind w:left="5040" w:hanging="360"/>
      </w:pPr>
      <w:rPr>
        <w:rFonts w:ascii="Arial" w:hAnsi="Arial" w:hint="default"/>
      </w:rPr>
    </w:lvl>
    <w:lvl w:ilvl="7" w:tplc="1A9E9FBE" w:tentative="1">
      <w:start w:val="1"/>
      <w:numFmt w:val="bullet"/>
      <w:lvlText w:val="►"/>
      <w:lvlJc w:val="left"/>
      <w:pPr>
        <w:tabs>
          <w:tab w:val="num" w:pos="5760"/>
        </w:tabs>
        <w:ind w:left="5760" w:hanging="360"/>
      </w:pPr>
      <w:rPr>
        <w:rFonts w:ascii="Arial" w:hAnsi="Arial" w:hint="default"/>
      </w:rPr>
    </w:lvl>
    <w:lvl w:ilvl="8" w:tplc="CB08ACAC" w:tentative="1">
      <w:start w:val="1"/>
      <w:numFmt w:val="bullet"/>
      <w:lvlText w:val="►"/>
      <w:lvlJc w:val="left"/>
      <w:pPr>
        <w:tabs>
          <w:tab w:val="num" w:pos="6480"/>
        </w:tabs>
        <w:ind w:left="6480" w:hanging="360"/>
      </w:pPr>
      <w:rPr>
        <w:rFonts w:ascii="Arial" w:hAnsi="Arial" w:hint="default"/>
      </w:rPr>
    </w:lvl>
  </w:abstractNum>
  <w:abstractNum w:abstractNumId="12">
    <w:nsid w:val="3CA017FA"/>
    <w:multiLevelType w:val="multilevel"/>
    <w:tmpl w:val="50FA00C4"/>
    <w:lvl w:ilvl="0">
      <w:start w:val="1"/>
      <w:numFmt w:val="decimal"/>
      <w:pStyle w:val="EYNumber"/>
      <w:lvlText w:val="%1."/>
      <w:lvlJc w:val="left"/>
      <w:pPr>
        <w:tabs>
          <w:tab w:val="num" w:pos="425"/>
        </w:tabs>
        <w:ind w:left="425" w:hanging="425"/>
      </w:pPr>
      <w:rPr>
        <w:rFonts w:cs="Times New Roman" w:hint="default"/>
        <w:b w:val="0"/>
        <w:bCs/>
        <w:color w:val="auto"/>
      </w:rPr>
    </w:lvl>
    <w:lvl w:ilvl="1">
      <w:start w:val="1"/>
      <w:numFmt w:val="lowerLetter"/>
      <w:pStyle w:val="EYLetter"/>
      <w:lvlText w:val="%2."/>
      <w:lvlJc w:val="left"/>
      <w:pPr>
        <w:tabs>
          <w:tab w:val="num" w:pos="851"/>
        </w:tabs>
        <w:ind w:left="851" w:hanging="426"/>
      </w:pPr>
      <w:rPr>
        <w:rFonts w:cs="Times New Roman" w:hint="default"/>
        <w:b w:val="0"/>
        <w:i w:val="0"/>
        <w:color w:val="auto"/>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abstractNum w:abstractNumId="13">
    <w:nsid w:val="43C0671D"/>
    <w:multiLevelType w:val="hybridMultilevel"/>
    <w:tmpl w:val="0436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534B49"/>
    <w:multiLevelType w:val="hybridMultilevel"/>
    <w:tmpl w:val="DCB0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7A4D99"/>
    <w:multiLevelType w:val="hybridMultilevel"/>
    <w:tmpl w:val="4CAEFFF0"/>
    <w:lvl w:ilvl="0" w:tplc="538A2F28">
      <w:start w:val="1"/>
      <w:numFmt w:val="bullet"/>
      <w:lvlText w:val="►"/>
      <w:lvlJc w:val="left"/>
      <w:pPr>
        <w:tabs>
          <w:tab w:val="num" w:pos="720"/>
        </w:tabs>
        <w:ind w:left="720" w:hanging="360"/>
      </w:pPr>
      <w:rPr>
        <w:rFonts w:ascii="Arial" w:hAnsi="Arial" w:hint="default"/>
      </w:rPr>
    </w:lvl>
    <w:lvl w:ilvl="1" w:tplc="7E061CCC" w:tentative="1">
      <w:start w:val="1"/>
      <w:numFmt w:val="bullet"/>
      <w:lvlText w:val="►"/>
      <w:lvlJc w:val="left"/>
      <w:pPr>
        <w:tabs>
          <w:tab w:val="num" w:pos="1440"/>
        </w:tabs>
        <w:ind w:left="1440" w:hanging="360"/>
      </w:pPr>
      <w:rPr>
        <w:rFonts w:ascii="Arial" w:hAnsi="Arial" w:hint="default"/>
      </w:rPr>
    </w:lvl>
    <w:lvl w:ilvl="2" w:tplc="44280436" w:tentative="1">
      <w:start w:val="1"/>
      <w:numFmt w:val="bullet"/>
      <w:lvlText w:val="►"/>
      <w:lvlJc w:val="left"/>
      <w:pPr>
        <w:tabs>
          <w:tab w:val="num" w:pos="2160"/>
        </w:tabs>
        <w:ind w:left="2160" w:hanging="360"/>
      </w:pPr>
      <w:rPr>
        <w:rFonts w:ascii="Arial" w:hAnsi="Arial" w:hint="default"/>
      </w:rPr>
    </w:lvl>
    <w:lvl w:ilvl="3" w:tplc="FBD00700" w:tentative="1">
      <w:start w:val="1"/>
      <w:numFmt w:val="bullet"/>
      <w:lvlText w:val="►"/>
      <w:lvlJc w:val="left"/>
      <w:pPr>
        <w:tabs>
          <w:tab w:val="num" w:pos="2880"/>
        </w:tabs>
        <w:ind w:left="2880" w:hanging="360"/>
      </w:pPr>
      <w:rPr>
        <w:rFonts w:ascii="Arial" w:hAnsi="Arial" w:hint="default"/>
      </w:rPr>
    </w:lvl>
    <w:lvl w:ilvl="4" w:tplc="C6D21CBC" w:tentative="1">
      <w:start w:val="1"/>
      <w:numFmt w:val="bullet"/>
      <w:lvlText w:val="►"/>
      <w:lvlJc w:val="left"/>
      <w:pPr>
        <w:tabs>
          <w:tab w:val="num" w:pos="3600"/>
        </w:tabs>
        <w:ind w:left="3600" w:hanging="360"/>
      </w:pPr>
      <w:rPr>
        <w:rFonts w:ascii="Arial" w:hAnsi="Arial" w:hint="default"/>
      </w:rPr>
    </w:lvl>
    <w:lvl w:ilvl="5" w:tplc="A530AAF0" w:tentative="1">
      <w:start w:val="1"/>
      <w:numFmt w:val="bullet"/>
      <w:lvlText w:val="►"/>
      <w:lvlJc w:val="left"/>
      <w:pPr>
        <w:tabs>
          <w:tab w:val="num" w:pos="4320"/>
        </w:tabs>
        <w:ind w:left="4320" w:hanging="360"/>
      </w:pPr>
      <w:rPr>
        <w:rFonts w:ascii="Arial" w:hAnsi="Arial" w:hint="default"/>
      </w:rPr>
    </w:lvl>
    <w:lvl w:ilvl="6" w:tplc="2B327ECE" w:tentative="1">
      <w:start w:val="1"/>
      <w:numFmt w:val="bullet"/>
      <w:lvlText w:val="►"/>
      <w:lvlJc w:val="left"/>
      <w:pPr>
        <w:tabs>
          <w:tab w:val="num" w:pos="5040"/>
        </w:tabs>
        <w:ind w:left="5040" w:hanging="360"/>
      </w:pPr>
      <w:rPr>
        <w:rFonts w:ascii="Arial" w:hAnsi="Arial" w:hint="default"/>
      </w:rPr>
    </w:lvl>
    <w:lvl w:ilvl="7" w:tplc="3718FEF6" w:tentative="1">
      <w:start w:val="1"/>
      <w:numFmt w:val="bullet"/>
      <w:lvlText w:val="►"/>
      <w:lvlJc w:val="left"/>
      <w:pPr>
        <w:tabs>
          <w:tab w:val="num" w:pos="5760"/>
        </w:tabs>
        <w:ind w:left="5760" w:hanging="360"/>
      </w:pPr>
      <w:rPr>
        <w:rFonts w:ascii="Arial" w:hAnsi="Arial" w:hint="default"/>
      </w:rPr>
    </w:lvl>
    <w:lvl w:ilvl="8" w:tplc="E59883E4" w:tentative="1">
      <w:start w:val="1"/>
      <w:numFmt w:val="bullet"/>
      <w:lvlText w:val="►"/>
      <w:lvlJc w:val="left"/>
      <w:pPr>
        <w:tabs>
          <w:tab w:val="num" w:pos="6480"/>
        </w:tabs>
        <w:ind w:left="6480" w:hanging="360"/>
      </w:pPr>
      <w:rPr>
        <w:rFonts w:ascii="Arial" w:hAnsi="Arial" w:hint="default"/>
      </w:rPr>
    </w:lvl>
  </w:abstractNum>
  <w:abstractNum w:abstractNumId="17">
    <w:nsid w:val="51A43F90"/>
    <w:multiLevelType w:val="hybridMultilevel"/>
    <w:tmpl w:val="63BCA738"/>
    <w:lvl w:ilvl="0" w:tplc="BF082B02">
      <w:start w:val="1"/>
      <w:numFmt w:val="bullet"/>
      <w:lvlText w:val="►"/>
      <w:lvlJc w:val="left"/>
      <w:pPr>
        <w:tabs>
          <w:tab w:val="num" w:pos="720"/>
        </w:tabs>
        <w:ind w:left="720" w:hanging="360"/>
      </w:pPr>
      <w:rPr>
        <w:rFonts w:ascii="Arial" w:hAnsi="Arial" w:hint="default"/>
      </w:rPr>
    </w:lvl>
    <w:lvl w:ilvl="1" w:tplc="43404B52" w:tentative="1">
      <w:start w:val="1"/>
      <w:numFmt w:val="bullet"/>
      <w:lvlText w:val="►"/>
      <w:lvlJc w:val="left"/>
      <w:pPr>
        <w:tabs>
          <w:tab w:val="num" w:pos="1440"/>
        </w:tabs>
        <w:ind w:left="1440" w:hanging="360"/>
      </w:pPr>
      <w:rPr>
        <w:rFonts w:ascii="Arial" w:hAnsi="Arial" w:hint="default"/>
      </w:rPr>
    </w:lvl>
    <w:lvl w:ilvl="2" w:tplc="D6260B8E" w:tentative="1">
      <w:start w:val="1"/>
      <w:numFmt w:val="bullet"/>
      <w:lvlText w:val="►"/>
      <w:lvlJc w:val="left"/>
      <w:pPr>
        <w:tabs>
          <w:tab w:val="num" w:pos="2160"/>
        </w:tabs>
        <w:ind w:left="2160" w:hanging="360"/>
      </w:pPr>
      <w:rPr>
        <w:rFonts w:ascii="Arial" w:hAnsi="Arial" w:hint="default"/>
      </w:rPr>
    </w:lvl>
    <w:lvl w:ilvl="3" w:tplc="8934F85A" w:tentative="1">
      <w:start w:val="1"/>
      <w:numFmt w:val="bullet"/>
      <w:lvlText w:val="►"/>
      <w:lvlJc w:val="left"/>
      <w:pPr>
        <w:tabs>
          <w:tab w:val="num" w:pos="2880"/>
        </w:tabs>
        <w:ind w:left="2880" w:hanging="360"/>
      </w:pPr>
      <w:rPr>
        <w:rFonts w:ascii="Arial" w:hAnsi="Arial" w:hint="default"/>
      </w:rPr>
    </w:lvl>
    <w:lvl w:ilvl="4" w:tplc="25BE2DA4" w:tentative="1">
      <w:start w:val="1"/>
      <w:numFmt w:val="bullet"/>
      <w:lvlText w:val="►"/>
      <w:lvlJc w:val="left"/>
      <w:pPr>
        <w:tabs>
          <w:tab w:val="num" w:pos="3600"/>
        </w:tabs>
        <w:ind w:left="3600" w:hanging="360"/>
      </w:pPr>
      <w:rPr>
        <w:rFonts w:ascii="Arial" w:hAnsi="Arial" w:hint="default"/>
      </w:rPr>
    </w:lvl>
    <w:lvl w:ilvl="5" w:tplc="48DA454E" w:tentative="1">
      <w:start w:val="1"/>
      <w:numFmt w:val="bullet"/>
      <w:lvlText w:val="►"/>
      <w:lvlJc w:val="left"/>
      <w:pPr>
        <w:tabs>
          <w:tab w:val="num" w:pos="4320"/>
        </w:tabs>
        <w:ind w:left="4320" w:hanging="360"/>
      </w:pPr>
      <w:rPr>
        <w:rFonts w:ascii="Arial" w:hAnsi="Arial" w:hint="default"/>
      </w:rPr>
    </w:lvl>
    <w:lvl w:ilvl="6" w:tplc="2B34DF88" w:tentative="1">
      <w:start w:val="1"/>
      <w:numFmt w:val="bullet"/>
      <w:lvlText w:val="►"/>
      <w:lvlJc w:val="left"/>
      <w:pPr>
        <w:tabs>
          <w:tab w:val="num" w:pos="5040"/>
        </w:tabs>
        <w:ind w:left="5040" w:hanging="360"/>
      </w:pPr>
      <w:rPr>
        <w:rFonts w:ascii="Arial" w:hAnsi="Arial" w:hint="default"/>
      </w:rPr>
    </w:lvl>
    <w:lvl w:ilvl="7" w:tplc="EFECE70E" w:tentative="1">
      <w:start w:val="1"/>
      <w:numFmt w:val="bullet"/>
      <w:lvlText w:val="►"/>
      <w:lvlJc w:val="left"/>
      <w:pPr>
        <w:tabs>
          <w:tab w:val="num" w:pos="5760"/>
        </w:tabs>
        <w:ind w:left="5760" w:hanging="360"/>
      </w:pPr>
      <w:rPr>
        <w:rFonts w:ascii="Arial" w:hAnsi="Arial" w:hint="default"/>
      </w:rPr>
    </w:lvl>
    <w:lvl w:ilvl="8" w:tplc="B0E249DA" w:tentative="1">
      <w:start w:val="1"/>
      <w:numFmt w:val="bullet"/>
      <w:lvlText w:val="►"/>
      <w:lvlJc w:val="left"/>
      <w:pPr>
        <w:tabs>
          <w:tab w:val="num" w:pos="6480"/>
        </w:tabs>
        <w:ind w:left="6480" w:hanging="360"/>
      </w:pPr>
      <w:rPr>
        <w:rFonts w:ascii="Arial" w:hAnsi="Arial" w:hint="default"/>
      </w:rPr>
    </w:lvl>
  </w:abstractNum>
  <w:abstractNum w:abstractNumId="18">
    <w:nsid w:val="628667E3"/>
    <w:multiLevelType w:val="hybridMultilevel"/>
    <w:tmpl w:val="7FCE9050"/>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487EB9"/>
    <w:multiLevelType w:val="hybridMultilevel"/>
    <w:tmpl w:val="B5F88EFA"/>
    <w:lvl w:ilvl="0" w:tplc="9B3A9178">
      <w:start w:val="1"/>
      <w:numFmt w:val="bullet"/>
      <w:lvlText w:val="►"/>
      <w:lvlJc w:val="left"/>
      <w:pPr>
        <w:tabs>
          <w:tab w:val="num" w:pos="720"/>
        </w:tabs>
        <w:ind w:left="720" w:hanging="360"/>
      </w:pPr>
      <w:rPr>
        <w:rFonts w:ascii="Arial" w:hAnsi="Arial" w:hint="default"/>
      </w:rPr>
    </w:lvl>
    <w:lvl w:ilvl="1" w:tplc="5274B110" w:tentative="1">
      <w:start w:val="1"/>
      <w:numFmt w:val="bullet"/>
      <w:lvlText w:val="►"/>
      <w:lvlJc w:val="left"/>
      <w:pPr>
        <w:tabs>
          <w:tab w:val="num" w:pos="1440"/>
        </w:tabs>
        <w:ind w:left="1440" w:hanging="360"/>
      </w:pPr>
      <w:rPr>
        <w:rFonts w:ascii="Arial" w:hAnsi="Arial" w:hint="default"/>
      </w:rPr>
    </w:lvl>
    <w:lvl w:ilvl="2" w:tplc="53B6C16A" w:tentative="1">
      <w:start w:val="1"/>
      <w:numFmt w:val="bullet"/>
      <w:lvlText w:val="►"/>
      <w:lvlJc w:val="left"/>
      <w:pPr>
        <w:tabs>
          <w:tab w:val="num" w:pos="2160"/>
        </w:tabs>
        <w:ind w:left="2160" w:hanging="360"/>
      </w:pPr>
      <w:rPr>
        <w:rFonts w:ascii="Arial" w:hAnsi="Arial" w:hint="default"/>
      </w:rPr>
    </w:lvl>
    <w:lvl w:ilvl="3" w:tplc="7EB0822A" w:tentative="1">
      <w:start w:val="1"/>
      <w:numFmt w:val="bullet"/>
      <w:lvlText w:val="►"/>
      <w:lvlJc w:val="left"/>
      <w:pPr>
        <w:tabs>
          <w:tab w:val="num" w:pos="2880"/>
        </w:tabs>
        <w:ind w:left="2880" w:hanging="360"/>
      </w:pPr>
      <w:rPr>
        <w:rFonts w:ascii="Arial" w:hAnsi="Arial" w:hint="default"/>
      </w:rPr>
    </w:lvl>
    <w:lvl w:ilvl="4" w:tplc="01F0AA5A" w:tentative="1">
      <w:start w:val="1"/>
      <w:numFmt w:val="bullet"/>
      <w:lvlText w:val="►"/>
      <w:lvlJc w:val="left"/>
      <w:pPr>
        <w:tabs>
          <w:tab w:val="num" w:pos="3600"/>
        </w:tabs>
        <w:ind w:left="3600" w:hanging="360"/>
      </w:pPr>
      <w:rPr>
        <w:rFonts w:ascii="Arial" w:hAnsi="Arial" w:hint="default"/>
      </w:rPr>
    </w:lvl>
    <w:lvl w:ilvl="5" w:tplc="CB169C26" w:tentative="1">
      <w:start w:val="1"/>
      <w:numFmt w:val="bullet"/>
      <w:lvlText w:val="►"/>
      <w:lvlJc w:val="left"/>
      <w:pPr>
        <w:tabs>
          <w:tab w:val="num" w:pos="4320"/>
        </w:tabs>
        <w:ind w:left="4320" w:hanging="360"/>
      </w:pPr>
      <w:rPr>
        <w:rFonts w:ascii="Arial" w:hAnsi="Arial" w:hint="default"/>
      </w:rPr>
    </w:lvl>
    <w:lvl w:ilvl="6" w:tplc="C3288E02" w:tentative="1">
      <w:start w:val="1"/>
      <w:numFmt w:val="bullet"/>
      <w:lvlText w:val="►"/>
      <w:lvlJc w:val="left"/>
      <w:pPr>
        <w:tabs>
          <w:tab w:val="num" w:pos="5040"/>
        </w:tabs>
        <w:ind w:left="5040" w:hanging="360"/>
      </w:pPr>
      <w:rPr>
        <w:rFonts w:ascii="Arial" w:hAnsi="Arial" w:hint="default"/>
      </w:rPr>
    </w:lvl>
    <w:lvl w:ilvl="7" w:tplc="47A609AA" w:tentative="1">
      <w:start w:val="1"/>
      <w:numFmt w:val="bullet"/>
      <w:lvlText w:val="►"/>
      <w:lvlJc w:val="left"/>
      <w:pPr>
        <w:tabs>
          <w:tab w:val="num" w:pos="5760"/>
        </w:tabs>
        <w:ind w:left="5760" w:hanging="360"/>
      </w:pPr>
      <w:rPr>
        <w:rFonts w:ascii="Arial" w:hAnsi="Arial" w:hint="default"/>
      </w:rPr>
    </w:lvl>
    <w:lvl w:ilvl="8" w:tplc="0D34C472" w:tentative="1">
      <w:start w:val="1"/>
      <w:numFmt w:val="bullet"/>
      <w:lvlText w:val="►"/>
      <w:lvlJc w:val="left"/>
      <w:pPr>
        <w:tabs>
          <w:tab w:val="num" w:pos="6480"/>
        </w:tabs>
        <w:ind w:left="6480" w:hanging="360"/>
      </w:pPr>
      <w:rPr>
        <w:rFonts w:ascii="Arial" w:hAnsi="Arial" w:hint="default"/>
      </w:rPr>
    </w:lvl>
  </w:abstractNum>
  <w:abstractNum w:abstractNumId="20">
    <w:nsid w:val="667B3BF7"/>
    <w:multiLevelType w:val="hybridMultilevel"/>
    <w:tmpl w:val="3E0A693E"/>
    <w:lvl w:ilvl="0" w:tplc="6BC49E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A37718"/>
    <w:multiLevelType w:val="multilevel"/>
    <w:tmpl w:val="7088AA10"/>
    <w:lvl w:ilvl="0">
      <w:start w:val="1"/>
      <w:numFmt w:val="bullet"/>
      <w:pStyle w:val="EYTablebullet1"/>
      <w:lvlText w:val="►"/>
      <w:lvlJc w:val="left"/>
      <w:pPr>
        <w:tabs>
          <w:tab w:val="num" w:pos="284"/>
        </w:tabs>
        <w:ind w:left="284" w:hanging="284"/>
      </w:pPr>
      <w:rPr>
        <w:rFonts w:ascii="Arial" w:hAnsi="Arial" w:hint="default"/>
        <w:b w:val="0"/>
        <w:i w:val="0"/>
        <w:color w:val="auto"/>
        <w:sz w:val="24"/>
      </w:rPr>
    </w:lvl>
    <w:lvl w:ilvl="1">
      <w:start w:val="1"/>
      <w:numFmt w:val="bullet"/>
      <w:pStyle w:val="EYTablebullet2"/>
      <w:lvlText w:val="►"/>
      <w:lvlJc w:val="left"/>
      <w:pPr>
        <w:tabs>
          <w:tab w:val="num" w:pos="567"/>
        </w:tabs>
        <w:ind w:left="567" w:hanging="283"/>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2">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9"/>
  </w:num>
  <w:num w:numId="4">
    <w:abstractNumId w:val="15"/>
  </w:num>
  <w:num w:numId="5">
    <w:abstractNumId w:val="16"/>
  </w:num>
  <w:num w:numId="6">
    <w:abstractNumId w:val="11"/>
  </w:num>
  <w:num w:numId="7">
    <w:abstractNumId w:val="1"/>
  </w:num>
  <w:num w:numId="8">
    <w:abstractNumId w:val="19"/>
  </w:num>
  <w:num w:numId="9">
    <w:abstractNumId w:val="3"/>
  </w:num>
  <w:num w:numId="10">
    <w:abstractNumId w:val="17"/>
  </w:num>
  <w:num w:numId="11">
    <w:abstractNumId w:val="12"/>
  </w:num>
  <w:num w:numId="12">
    <w:abstractNumId w:val="21"/>
  </w:num>
  <w:num w:numId="13">
    <w:abstractNumId w:val="6"/>
  </w:num>
  <w:num w:numId="14">
    <w:abstractNumId w:val="13"/>
  </w:num>
  <w:num w:numId="15">
    <w:abstractNumId w:val="14"/>
  </w:num>
  <w:num w:numId="16">
    <w:abstractNumId w:val="8"/>
  </w:num>
  <w:num w:numId="17">
    <w:abstractNumId w:val="2"/>
  </w:num>
  <w:num w:numId="18">
    <w:abstractNumId w:val="20"/>
  </w:num>
  <w:num w:numId="19">
    <w:abstractNumId w:val="18"/>
  </w:num>
  <w:num w:numId="20">
    <w:abstractNumId w:val="7"/>
  </w:num>
  <w:num w:numId="21">
    <w:abstractNumId w:val="4"/>
  </w:num>
  <w:num w:numId="22">
    <w:abstractNumId w:val="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E4CA1"/>
    <w:rsid w:val="00002F75"/>
    <w:rsid w:val="00005565"/>
    <w:rsid w:val="00012124"/>
    <w:rsid w:val="00012CAF"/>
    <w:rsid w:val="0001662B"/>
    <w:rsid w:val="00017C5A"/>
    <w:rsid w:val="00020ED4"/>
    <w:rsid w:val="00021433"/>
    <w:rsid w:val="00023657"/>
    <w:rsid w:val="00025AB3"/>
    <w:rsid w:val="00030033"/>
    <w:rsid w:val="00033284"/>
    <w:rsid w:val="00033488"/>
    <w:rsid w:val="00033F00"/>
    <w:rsid w:val="000533B9"/>
    <w:rsid w:val="000547C1"/>
    <w:rsid w:val="00060A2B"/>
    <w:rsid w:val="00065053"/>
    <w:rsid w:val="0007741B"/>
    <w:rsid w:val="00081692"/>
    <w:rsid w:val="00087D88"/>
    <w:rsid w:val="00091152"/>
    <w:rsid w:val="00096B62"/>
    <w:rsid w:val="00097F0E"/>
    <w:rsid w:val="000B4AA0"/>
    <w:rsid w:val="000C05AF"/>
    <w:rsid w:val="000C41C5"/>
    <w:rsid w:val="000C47FF"/>
    <w:rsid w:val="000C4E43"/>
    <w:rsid w:val="000C6085"/>
    <w:rsid w:val="000D0997"/>
    <w:rsid w:val="000D3301"/>
    <w:rsid w:val="000D3A9C"/>
    <w:rsid w:val="000D763C"/>
    <w:rsid w:val="000D7B2A"/>
    <w:rsid w:val="000E1CD9"/>
    <w:rsid w:val="000E2619"/>
    <w:rsid w:val="000F500A"/>
    <w:rsid w:val="00100B1C"/>
    <w:rsid w:val="00101470"/>
    <w:rsid w:val="001029AB"/>
    <w:rsid w:val="00110C45"/>
    <w:rsid w:val="00113FCE"/>
    <w:rsid w:val="00115540"/>
    <w:rsid w:val="0012297E"/>
    <w:rsid w:val="0012789E"/>
    <w:rsid w:val="001330D0"/>
    <w:rsid w:val="001354CF"/>
    <w:rsid w:val="00141A5E"/>
    <w:rsid w:val="00144AEF"/>
    <w:rsid w:val="00144CB1"/>
    <w:rsid w:val="00147FF9"/>
    <w:rsid w:val="00150BE2"/>
    <w:rsid w:val="00150ECD"/>
    <w:rsid w:val="00153155"/>
    <w:rsid w:val="00166AA1"/>
    <w:rsid w:val="0016730D"/>
    <w:rsid w:val="0017187F"/>
    <w:rsid w:val="00175022"/>
    <w:rsid w:val="00177AB3"/>
    <w:rsid w:val="00180380"/>
    <w:rsid w:val="001809A4"/>
    <w:rsid w:val="0018466C"/>
    <w:rsid w:val="0018672B"/>
    <w:rsid w:val="001873BC"/>
    <w:rsid w:val="00191459"/>
    <w:rsid w:val="00195760"/>
    <w:rsid w:val="00195CC1"/>
    <w:rsid w:val="001A0154"/>
    <w:rsid w:val="001A03B7"/>
    <w:rsid w:val="001A0507"/>
    <w:rsid w:val="001A4503"/>
    <w:rsid w:val="001A4D25"/>
    <w:rsid w:val="001B19F2"/>
    <w:rsid w:val="001B4423"/>
    <w:rsid w:val="001B5E36"/>
    <w:rsid w:val="001B6FE5"/>
    <w:rsid w:val="001C057F"/>
    <w:rsid w:val="001C3D76"/>
    <w:rsid w:val="001C7B09"/>
    <w:rsid w:val="001D15AA"/>
    <w:rsid w:val="001D1774"/>
    <w:rsid w:val="001D197A"/>
    <w:rsid w:val="001E797F"/>
    <w:rsid w:val="001F33C2"/>
    <w:rsid w:val="001F403E"/>
    <w:rsid w:val="001F4261"/>
    <w:rsid w:val="001F499D"/>
    <w:rsid w:val="00200201"/>
    <w:rsid w:val="002017DD"/>
    <w:rsid w:val="0020544F"/>
    <w:rsid w:val="00206F1D"/>
    <w:rsid w:val="00207E06"/>
    <w:rsid w:val="0021018E"/>
    <w:rsid w:val="0021410F"/>
    <w:rsid w:val="00214E3F"/>
    <w:rsid w:val="00214FE9"/>
    <w:rsid w:val="00215731"/>
    <w:rsid w:val="00221F9A"/>
    <w:rsid w:val="00222C6F"/>
    <w:rsid w:val="002463CF"/>
    <w:rsid w:val="0024770E"/>
    <w:rsid w:val="00251E97"/>
    <w:rsid w:val="002603E2"/>
    <w:rsid w:val="00260780"/>
    <w:rsid w:val="00261205"/>
    <w:rsid w:val="00262011"/>
    <w:rsid w:val="002634F2"/>
    <w:rsid w:val="002649A3"/>
    <w:rsid w:val="0027012E"/>
    <w:rsid w:val="002743F5"/>
    <w:rsid w:val="0028302B"/>
    <w:rsid w:val="002961F5"/>
    <w:rsid w:val="002A1749"/>
    <w:rsid w:val="002A2D2B"/>
    <w:rsid w:val="002A7475"/>
    <w:rsid w:val="002B19C9"/>
    <w:rsid w:val="002B2F29"/>
    <w:rsid w:val="002B4E3F"/>
    <w:rsid w:val="002B53AC"/>
    <w:rsid w:val="002B7086"/>
    <w:rsid w:val="002C1CEF"/>
    <w:rsid w:val="002C1F9F"/>
    <w:rsid w:val="002D1067"/>
    <w:rsid w:val="002D232F"/>
    <w:rsid w:val="002D269C"/>
    <w:rsid w:val="002D371C"/>
    <w:rsid w:val="002E0A30"/>
    <w:rsid w:val="002F1AB5"/>
    <w:rsid w:val="002F3E30"/>
    <w:rsid w:val="003013D0"/>
    <w:rsid w:val="003079CB"/>
    <w:rsid w:val="003102FC"/>
    <w:rsid w:val="00312728"/>
    <w:rsid w:val="003162A6"/>
    <w:rsid w:val="00320F38"/>
    <w:rsid w:val="0032461D"/>
    <w:rsid w:val="003248D8"/>
    <w:rsid w:val="00332B16"/>
    <w:rsid w:val="00332B41"/>
    <w:rsid w:val="003444D8"/>
    <w:rsid w:val="00344E95"/>
    <w:rsid w:val="00345DE4"/>
    <w:rsid w:val="003460F8"/>
    <w:rsid w:val="0035727F"/>
    <w:rsid w:val="00360466"/>
    <w:rsid w:val="00360603"/>
    <w:rsid w:val="00361A11"/>
    <w:rsid w:val="00364922"/>
    <w:rsid w:val="003708A9"/>
    <w:rsid w:val="0037151D"/>
    <w:rsid w:val="003718E8"/>
    <w:rsid w:val="00373206"/>
    <w:rsid w:val="00375C17"/>
    <w:rsid w:val="0038581E"/>
    <w:rsid w:val="00390101"/>
    <w:rsid w:val="00393A64"/>
    <w:rsid w:val="00393EA1"/>
    <w:rsid w:val="00394E1D"/>
    <w:rsid w:val="003956D8"/>
    <w:rsid w:val="003A0801"/>
    <w:rsid w:val="003A081F"/>
    <w:rsid w:val="003A391E"/>
    <w:rsid w:val="003A398B"/>
    <w:rsid w:val="003B1411"/>
    <w:rsid w:val="003B2DAB"/>
    <w:rsid w:val="003B3069"/>
    <w:rsid w:val="003D289E"/>
    <w:rsid w:val="003D62F7"/>
    <w:rsid w:val="003E51D5"/>
    <w:rsid w:val="003E7D70"/>
    <w:rsid w:val="003F2E58"/>
    <w:rsid w:val="003F440B"/>
    <w:rsid w:val="00403283"/>
    <w:rsid w:val="0040542E"/>
    <w:rsid w:val="00406C2E"/>
    <w:rsid w:val="00413793"/>
    <w:rsid w:val="00431179"/>
    <w:rsid w:val="00432234"/>
    <w:rsid w:val="00432502"/>
    <w:rsid w:val="004338B2"/>
    <w:rsid w:val="004378FC"/>
    <w:rsid w:val="00440477"/>
    <w:rsid w:val="0045068A"/>
    <w:rsid w:val="0045097A"/>
    <w:rsid w:val="0045209F"/>
    <w:rsid w:val="00455CB2"/>
    <w:rsid w:val="00457343"/>
    <w:rsid w:val="004651BC"/>
    <w:rsid w:val="004670CD"/>
    <w:rsid w:val="00470FC5"/>
    <w:rsid w:val="00477CF8"/>
    <w:rsid w:val="00483ECB"/>
    <w:rsid w:val="00484292"/>
    <w:rsid w:val="00486860"/>
    <w:rsid w:val="0048719E"/>
    <w:rsid w:val="00490E99"/>
    <w:rsid w:val="00493228"/>
    <w:rsid w:val="004955A6"/>
    <w:rsid w:val="00496318"/>
    <w:rsid w:val="004A255C"/>
    <w:rsid w:val="004A2EE6"/>
    <w:rsid w:val="004A3707"/>
    <w:rsid w:val="004A584B"/>
    <w:rsid w:val="004A7809"/>
    <w:rsid w:val="004B19DF"/>
    <w:rsid w:val="004B4141"/>
    <w:rsid w:val="004B68D6"/>
    <w:rsid w:val="004B6CB1"/>
    <w:rsid w:val="004C3634"/>
    <w:rsid w:val="004C3BCB"/>
    <w:rsid w:val="004C717A"/>
    <w:rsid w:val="004D217E"/>
    <w:rsid w:val="004D36C0"/>
    <w:rsid w:val="004E40F0"/>
    <w:rsid w:val="004E5CAA"/>
    <w:rsid w:val="004E5DEB"/>
    <w:rsid w:val="004E694A"/>
    <w:rsid w:val="004F3A9D"/>
    <w:rsid w:val="004F3E02"/>
    <w:rsid w:val="00502093"/>
    <w:rsid w:val="00506452"/>
    <w:rsid w:val="0050721D"/>
    <w:rsid w:val="00510BA4"/>
    <w:rsid w:val="005148FD"/>
    <w:rsid w:val="005211F8"/>
    <w:rsid w:val="00522EAB"/>
    <w:rsid w:val="00523E1F"/>
    <w:rsid w:val="00523F39"/>
    <w:rsid w:val="00524DD0"/>
    <w:rsid w:val="00527D89"/>
    <w:rsid w:val="005314D3"/>
    <w:rsid w:val="005332F3"/>
    <w:rsid w:val="00533902"/>
    <w:rsid w:val="005339DB"/>
    <w:rsid w:val="00536A3D"/>
    <w:rsid w:val="00540F86"/>
    <w:rsid w:val="005427AA"/>
    <w:rsid w:val="00542C9E"/>
    <w:rsid w:val="00542F77"/>
    <w:rsid w:val="00542FAD"/>
    <w:rsid w:val="00543AB7"/>
    <w:rsid w:val="00556E8D"/>
    <w:rsid w:val="00562131"/>
    <w:rsid w:val="00565F72"/>
    <w:rsid w:val="00566547"/>
    <w:rsid w:val="005714D9"/>
    <w:rsid w:val="00572C38"/>
    <w:rsid w:val="0057752D"/>
    <w:rsid w:val="005907AF"/>
    <w:rsid w:val="00590D04"/>
    <w:rsid w:val="00591888"/>
    <w:rsid w:val="005918F9"/>
    <w:rsid w:val="005A0817"/>
    <w:rsid w:val="005A179A"/>
    <w:rsid w:val="005A4026"/>
    <w:rsid w:val="005A634A"/>
    <w:rsid w:val="005A72B5"/>
    <w:rsid w:val="005B388B"/>
    <w:rsid w:val="005B5DD2"/>
    <w:rsid w:val="005B7B68"/>
    <w:rsid w:val="005C258E"/>
    <w:rsid w:val="005C4BBB"/>
    <w:rsid w:val="005C5FD1"/>
    <w:rsid w:val="005C6839"/>
    <w:rsid w:val="005D0C9A"/>
    <w:rsid w:val="005E3A30"/>
    <w:rsid w:val="005E457F"/>
    <w:rsid w:val="005F31B6"/>
    <w:rsid w:val="005F348A"/>
    <w:rsid w:val="005F41B9"/>
    <w:rsid w:val="005F50B1"/>
    <w:rsid w:val="005F79B4"/>
    <w:rsid w:val="006057EC"/>
    <w:rsid w:val="00610691"/>
    <w:rsid w:val="0061391A"/>
    <w:rsid w:val="00620EAF"/>
    <w:rsid w:val="006229CD"/>
    <w:rsid w:val="00636B15"/>
    <w:rsid w:val="006419E7"/>
    <w:rsid w:val="00644A3F"/>
    <w:rsid w:val="006466AA"/>
    <w:rsid w:val="0065324B"/>
    <w:rsid w:val="006546F8"/>
    <w:rsid w:val="006553E5"/>
    <w:rsid w:val="0065615B"/>
    <w:rsid w:val="00661CA9"/>
    <w:rsid w:val="006635F5"/>
    <w:rsid w:val="0068016C"/>
    <w:rsid w:val="00687372"/>
    <w:rsid w:val="00687D81"/>
    <w:rsid w:val="00692742"/>
    <w:rsid w:val="00694A66"/>
    <w:rsid w:val="006969DF"/>
    <w:rsid w:val="00696FFE"/>
    <w:rsid w:val="006A2DC7"/>
    <w:rsid w:val="006A3A89"/>
    <w:rsid w:val="006A7F22"/>
    <w:rsid w:val="006B2D3A"/>
    <w:rsid w:val="006B40A9"/>
    <w:rsid w:val="006B5699"/>
    <w:rsid w:val="006B7DB7"/>
    <w:rsid w:val="006C10A5"/>
    <w:rsid w:val="006C4E7D"/>
    <w:rsid w:val="006C5CF1"/>
    <w:rsid w:val="006C73CB"/>
    <w:rsid w:val="006E3705"/>
    <w:rsid w:val="006E4CA1"/>
    <w:rsid w:val="006E599A"/>
    <w:rsid w:val="006E6BC4"/>
    <w:rsid w:val="006F4F9E"/>
    <w:rsid w:val="006F5422"/>
    <w:rsid w:val="006F60F6"/>
    <w:rsid w:val="006F7BC6"/>
    <w:rsid w:val="00701384"/>
    <w:rsid w:val="007051B0"/>
    <w:rsid w:val="00711A25"/>
    <w:rsid w:val="00712026"/>
    <w:rsid w:val="007125EB"/>
    <w:rsid w:val="0071462B"/>
    <w:rsid w:val="00726737"/>
    <w:rsid w:val="00730583"/>
    <w:rsid w:val="0073160E"/>
    <w:rsid w:val="00733781"/>
    <w:rsid w:val="00735BD2"/>
    <w:rsid w:val="00736BB4"/>
    <w:rsid w:val="007404D6"/>
    <w:rsid w:val="0074452C"/>
    <w:rsid w:val="00744BC3"/>
    <w:rsid w:val="00750141"/>
    <w:rsid w:val="00753BBA"/>
    <w:rsid w:val="00755201"/>
    <w:rsid w:val="00756B47"/>
    <w:rsid w:val="00757E1A"/>
    <w:rsid w:val="007605B7"/>
    <w:rsid w:val="007622B7"/>
    <w:rsid w:val="00765FCE"/>
    <w:rsid w:val="0077279C"/>
    <w:rsid w:val="00775317"/>
    <w:rsid w:val="00776FEF"/>
    <w:rsid w:val="00782C34"/>
    <w:rsid w:val="00785FAD"/>
    <w:rsid w:val="00791A66"/>
    <w:rsid w:val="00794780"/>
    <w:rsid w:val="00795F77"/>
    <w:rsid w:val="00797882"/>
    <w:rsid w:val="007B1747"/>
    <w:rsid w:val="007B213E"/>
    <w:rsid w:val="007B61DA"/>
    <w:rsid w:val="007C1E25"/>
    <w:rsid w:val="007D316C"/>
    <w:rsid w:val="007D43B9"/>
    <w:rsid w:val="007D7428"/>
    <w:rsid w:val="007E3C72"/>
    <w:rsid w:val="007F35AB"/>
    <w:rsid w:val="00803D21"/>
    <w:rsid w:val="00814DA1"/>
    <w:rsid w:val="00816E8E"/>
    <w:rsid w:val="008250E9"/>
    <w:rsid w:val="008305DF"/>
    <w:rsid w:val="00830E24"/>
    <w:rsid w:val="00833FD9"/>
    <w:rsid w:val="008343FB"/>
    <w:rsid w:val="00835960"/>
    <w:rsid w:val="0083779B"/>
    <w:rsid w:val="00842C8E"/>
    <w:rsid w:val="00842F8A"/>
    <w:rsid w:val="00843D9F"/>
    <w:rsid w:val="0084588E"/>
    <w:rsid w:val="00851891"/>
    <w:rsid w:val="00851A8D"/>
    <w:rsid w:val="00852491"/>
    <w:rsid w:val="00855B15"/>
    <w:rsid w:val="00857CD2"/>
    <w:rsid w:val="00860EB1"/>
    <w:rsid w:val="00862368"/>
    <w:rsid w:val="00863173"/>
    <w:rsid w:val="00873664"/>
    <w:rsid w:val="008751C5"/>
    <w:rsid w:val="0088518F"/>
    <w:rsid w:val="00885C67"/>
    <w:rsid w:val="008A05B2"/>
    <w:rsid w:val="008A1043"/>
    <w:rsid w:val="008A3FCC"/>
    <w:rsid w:val="008A71BE"/>
    <w:rsid w:val="008B5144"/>
    <w:rsid w:val="008B67EA"/>
    <w:rsid w:val="008B788C"/>
    <w:rsid w:val="008C35FD"/>
    <w:rsid w:val="008C4C55"/>
    <w:rsid w:val="008D7531"/>
    <w:rsid w:val="008E0CE7"/>
    <w:rsid w:val="008E307D"/>
    <w:rsid w:val="008E398B"/>
    <w:rsid w:val="008E3B62"/>
    <w:rsid w:val="008E5AC0"/>
    <w:rsid w:val="008E7266"/>
    <w:rsid w:val="008E7E81"/>
    <w:rsid w:val="008F576C"/>
    <w:rsid w:val="008F5AE4"/>
    <w:rsid w:val="008F654D"/>
    <w:rsid w:val="009113D0"/>
    <w:rsid w:val="00911E06"/>
    <w:rsid w:val="00924A7F"/>
    <w:rsid w:val="00945A80"/>
    <w:rsid w:val="009464DD"/>
    <w:rsid w:val="00950FD0"/>
    <w:rsid w:val="00952D2B"/>
    <w:rsid w:val="0095552F"/>
    <w:rsid w:val="009562A9"/>
    <w:rsid w:val="00956844"/>
    <w:rsid w:val="00956922"/>
    <w:rsid w:val="00965CD1"/>
    <w:rsid w:val="00970371"/>
    <w:rsid w:val="009762FC"/>
    <w:rsid w:val="009822F8"/>
    <w:rsid w:val="00983F41"/>
    <w:rsid w:val="00985857"/>
    <w:rsid w:val="0098644C"/>
    <w:rsid w:val="00990FD0"/>
    <w:rsid w:val="00991A22"/>
    <w:rsid w:val="00992194"/>
    <w:rsid w:val="0099247F"/>
    <w:rsid w:val="0099750C"/>
    <w:rsid w:val="009A0463"/>
    <w:rsid w:val="009B4B70"/>
    <w:rsid w:val="009B4BBD"/>
    <w:rsid w:val="009B736A"/>
    <w:rsid w:val="009C0C25"/>
    <w:rsid w:val="009C0FF3"/>
    <w:rsid w:val="009C1D74"/>
    <w:rsid w:val="009C2FC5"/>
    <w:rsid w:val="009C3423"/>
    <w:rsid w:val="009C6B46"/>
    <w:rsid w:val="009D1A08"/>
    <w:rsid w:val="009D64BB"/>
    <w:rsid w:val="009D684C"/>
    <w:rsid w:val="009E04C9"/>
    <w:rsid w:val="009E186B"/>
    <w:rsid w:val="00A03526"/>
    <w:rsid w:val="00A039DD"/>
    <w:rsid w:val="00A1127D"/>
    <w:rsid w:val="00A16FE3"/>
    <w:rsid w:val="00A1706D"/>
    <w:rsid w:val="00A22FE3"/>
    <w:rsid w:val="00A341B9"/>
    <w:rsid w:val="00A43CFE"/>
    <w:rsid w:val="00A45AE6"/>
    <w:rsid w:val="00A5378F"/>
    <w:rsid w:val="00A567E7"/>
    <w:rsid w:val="00A65C37"/>
    <w:rsid w:val="00A705CF"/>
    <w:rsid w:val="00A713CD"/>
    <w:rsid w:val="00A81033"/>
    <w:rsid w:val="00A836E0"/>
    <w:rsid w:val="00A87B60"/>
    <w:rsid w:val="00A9228D"/>
    <w:rsid w:val="00A94BBD"/>
    <w:rsid w:val="00AA024A"/>
    <w:rsid w:val="00AA1921"/>
    <w:rsid w:val="00AA193C"/>
    <w:rsid w:val="00AB1B49"/>
    <w:rsid w:val="00AB2220"/>
    <w:rsid w:val="00AB45F7"/>
    <w:rsid w:val="00AC3F42"/>
    <w:rsid w:val="00AD20A0"/>
    <w:rsid w:val="00AD3962"/>
    <w:rsid w:val="00AE0288"/>
    <w:rsid w:val="00AE3F94"/>
    <w:rsid w:val="00AE5563"/>
    <w:rsid w:val="00AE5C61"/>
    <w:rsid w:val="00AF4328"/>
    <w:rsid w:val="00AF59AF"/>
    <w:rsid w:val="00AF705D"/>
    <w:rsid w:val="00B0304A"/>
    <w:rsid w:val="00B03C0F"/>
    <w:rsid w:val="00B03ECF"/>
    <w:rsid w:val="00B05ACC"/>
    <w:rsid w:val="00B064E1"/>
    <w:rsid w:val="00B10A22"/>
    <w:rsid w:val="00B11387"/>
    <w:rsid w:val="00B13BB1"/>
    <w:rsid w:val="00B14E1E"/>
    <w:rsid w:val="00B2005B"/>
    <w:rsid w:val="00B22E5A"/>
    <w:rsid w:val="00B25439"/>
    <w:rsid w:val="00B26388"/>
    <w:rsid w:val="00B305DA"/>
    <w:rsid w:val="00B347CA"/>
    <w:rsid w:val="00B50C55"/>
    <w:rsid w:val="00B72F1B"/>
    <w:rsid w:val="00B759EC"/>
    <w:rsid w:val="00B763B1"/>
    <w:rsid w:val="00B819C5"/>
    <w:rsid w:val="00B8406F"/>
    <w:rsid w:val="00B865D8"/>
    <w:rsid w:val="00B87A6A"/>
    <w:rsid w:val="00B94A5B"/>
    <w:rsid w:val="00B95BCA"/>
    <w:rsid w:val="00B96017"/>
    <w:rsid w:val="00B9702D"/>
    <w:rsid w:val="00BB16C2"/>
    <w:rsid w:val="00BC1A9A"/>
    <w:rsid w:val="00BC28D0"/>
    <w:rsid w:val="00BD0C5F"/>
    <w:rsid w:val="00BD2C82"/>
    <w:rsid w:val="00BD58EB"/>
    <w:rsid w:val="00BD60BD"/>
    <w:rsid w:val="00BD7A28"/>
    <w:rsid w:val="00BE0A8F"/>
    <w:rsid w:val="00BE33D2"/>
    <w:rsid w:val="00BE4776"/>
    <w:rsid w:val="00BE65B7"/>
    <w:rsid w:val="00BE7E33"/>
    <w:rsid w:val="00BF2704"/>
    <w:rsid w:val="00BF65C2"/>
    <w:rsid w:val="00C0721E"/>
    <w:rsid w:val="00C13EE8"/>
    <w:rsid w:val="00C2151B"/>
    <w:rsid w:val="00C24E53"/>
    <w:rsid w:val="00C27499"/>
    <w:rsid w:val="00C27BE1"/>
    <w:rsid w:val="00C27ED0"/>
    <w:rsid w:val="00C30BF1"/>
    <w:rsid w:val="00C36E79"/>
    <w:rsid w:val="00C423B7"/>
    <w:rsid w:val="00C44168"/>
    <w:rsid w:val="00C52140"/>
    <w:rsid w:val="00C53497"/>
    <w:rsid w:val="00C61059"/>
    <w:rsid w:val="00C61118"/>
    <w:rsid w:val="00C63C7B"/>
    <w:rsid w:val="00C769E4"/>
    <w:rsid w:val="00C810BF"/>
    <w:rsid w:val="00C82237"/>
    <w:rsid w:val="00C874FF"/>
    <w:rsid w:val="00C9584B"/>
    <w:rsid w:val="00C97D6E"/>
    <w:rsid w:val="00CA0673"/>
    <w:rsid w:val="00CA447D"/>
    <w:rsid w:val="00CA623E"/>
    <w:rsid w:val="00CC16EF"/>
    <w:rsid w:val="00CC28E7"/>
    <w:rsid w:val="00CC2963"/>
    <w:rsid w:val="00CC418E"/>
    <w:rsid w:val="00CC4655"/>
    <w:rsid w:val="00CC7D07"/>
    <w:rsid w:val="00CD23DF"/>
    <w:rsid w:val="00CD5F7C"/>
    <w:rsid w:val="00D004BB"/>
    <w:rsid w:val="00D01FC7"/>
    <w:rsid w:val="00D03D8A"/>
    <w:rsid w:val="00D104EA"/>
    <w:rsid w:val="00D11EE6"/>
    <w:rsid w:val="00D11F6E"/>
    <w:rsid w:val="00D132D9"/>
    <w:rsid w:val="00D15006"/>
    <w:rsid w:val="00D155AE"/>
    <w:rsid w:val="00D164AA"/>
    <w:rsid w:val="00D17AE9"/>
    <w:rsid w:val="00D22CE6"/>
    <w:rsid w:val="00D260EE"/>
    <w:rsid w:val="00D264CB"/>
    <w:rsid w:val="00D3581F"/>
    <w:rsid w:val="00D45C36"/>
    <w:rsid w:val="00D53045"/>
    <w:rsid w:val="00D55FAA"/>
    <w:rsid w:val="00D64D42"/>
    <w:rsid w:val="00D64F78"/>
    <w:rsid w:val="00D6501E"/>
    <w:rsid w:val="00D65A94"/>
    <w:rsid w:val="00D66D78"/>
    <w:rsid w:val="00D70747"/>
    <w:rsid w:val="00D7268C"/>
    <w:rsid w:val="00D7277C"/>
    <w:rsid w:val="00D8006B"/>
    <w:rsid w:val="00D84504"/>
    <w:rsid w:val="00D84990"/>
    <w:rsid w:val="00D87F3D"/>
    <w:rsid w:val="00D90555"/>
    <w:rsid w:val="00DA0831"/>
    <w:rsid w:val="00DA1EC1"/>
    <w:rsid w:val="00DA2B40"/>
    <w:rsid w:val="00DA4BA7"/>
    <w:rsid w:val="00DC0395"/>
    <w:rsid w:val="00DC1887"/>
    <w:rsid w:val="00DC5FB6"/>
    <w:rsid w:val="00DC711E"/>
    <w:rsid w:val="00DD58EA"/>
    <w:rsid w:val="00DD6062"/>
    <w:rsid w:val="00DD6A5D"/>
    <w:rsid w:val="00DE1118"/>
    <w:rsid w:val="00DE1BDA"/>
    <w:rsid w:val="00DE21E3"/>
    <w:rsid w:val="00DE2A44"/>
    <w:rsid w:val="00DE2BF5"/>
    <w:rsid w:val="00DE6C32"/>
    <w:rsid w:val="00DF144A"/>
    <w:rsid w:val="00DF234D"/>
    <w:rsid w:val="00DF33C4"/>
    <w:rsid w:val="00E03F0F"/>
    <w:rsid w:val="00E10920"/>
    <w:rsid w:val="00E120A2"/>
    <w:rsid w:val="00E121EE"/>
    <w:rsid w:val="00E166ED"/>
    <w:rsid w:val="00E2279D"/>
    <w:rsid w:val="00E26FF1"/>
    <w:rsid w:val="00E30A12"/>
    <w:rsid w:val="00E34216"/>
    <w:rsid w:val="00E37971"/>
    <w:rsid w:val="00E379CA"/>
    <w:rsid w:val="00E4409C"/>
    <w:rsid w:val="00E44BCA"/>
    <w:rsid w:val="00E50ACD"/>
    <w:rsid w:val="00E52853"/>
    <w:rsid w:val="00E52D6C"/>
    <w:rsid w:val="00E53B32"/>
    <w:rsid w:val="00E5416F"/>
    <w:rsid w:val="00E54229"/>
    <w:rsid w:val="00E55D30"/>
    <w:rsid w:val="00E62802"/>
    <w:rsid w:val="00E6363B"/>
    <w:rsid w:val="00E83697"/>
    <w:rsid w:val="00E929D8"/>
    <w:rsid w:val="00E96F0D"/>
    <w:rsid w:val="00EA04F2"/>
    <w:rsid w:val="00EA0F3A"/>
    <w:rsid w:val="00EA35FD"/>
    <w:rsid w:val="00EB136C"/>
    <w:rsid w:val="00EB2148"/>
    <w:rsid w:val="00EC73DE"/>
    <w:rsid w:val="00ED7A11"/>
    <w:rsid w:val="00EE1EFF"/>
    <w:rsid w:val="00EE2FA3"/>
    <w:rsid w:val="00EE3506"/>
    <w:rsid w:val="00EF04C3"/>
    <w:rsid w:val="00EF680F"/>
    <w:rsid w:val="00EF7371"/>
    <w:rsid w:val="00F003F4"/>
    <w:rsid w:val="00F031CF"/>
    <w:rsid w:val="00F0744C"/>
    <w:rsid w:val="00F077E2"/>
    <w:rsid w:val="00F07986"/>
    <w:rsid w:val="00F103BB"/>
    <w:rsid w:val="00F11F9D"/>
    <w:rsid w:val="00F12126"/>
    <w:rsid w:val="00F12135"/>
    <w:rsid w:val="00F23AA9"/>
    <w:rsid w:val="00F321A3"/>
    <w:rsid w:val="00F33E0A"/>
    <w:rsid w:val="00F44B53"/>
    <w:rsid w:val="00F44DB2"/>
    <w:rsid w:val="00F468D1"/>
    <w:rsid w:val="00F500A7"/>
    <w:rsid w:val="00F6087D"/>
    <w:rsid w:val="00F60D9E"/>
    <w:rsid w:val="00F649D3"/>
    <w:rsid w:val="00F65DF9"/>
    <w:rsid w:val="00F717D2"/>
    <w:rsid w:val="00F754C3"/>
    <w:rsid w:val="00F76E52"/>
    <w:rsid w:val="00F84815"/>
    <w:rsid w:val="00F84C6D"/>
    <w:rsid w:val="00F90082"/>
    <w:rsid w:val="00F92FC3"/>
    <w:rsid w:val="00F93814"/>
    <w:rsid w:val="00FA2C3E"/>
    <w:rsid w:val="00FB3A65"/>
    <w:rsid w:val="00FB7D44"/>
    <w:rsid w:val="00FC0D0A"/>
    <w:rsid w:val="00FC4C21"/>
    <w:rsid w:val="00FC5DD1"/>
    <w:rsid w:val="00FD101F"/>
    <w:rsid w:val="00FE39EB"/>
    <w:rsid w:val="00FF1FC8"/>
    <w:rsid w:val="00FF2445"/>
    <w:rsid w:val="00FF390E"/>
    <w:rsid w:val="00FF539E"/>
    <w:rsid w:val="00FF6E23"/>
    <w:rsid w:val="00FF7320"/>
    <w:rsid w:val="00FF76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D8"/>
    <w:rPr>
      <w:sz w:val="24"/>
      <w:szCs w:val="24"/>
      <w:lang w:eastAsia="en-US"/>
    </w:rPr>
  </w:style>
  <w:style w:type="paragraph" w:styleId="Heading2">
    <w:name w:val="heading 2"/>
    <w:basedOn w:val="Normal"/>
    <w:link w:val="Heading2Char"/>
    <w:uiPriority w:val="99"/>
    <w:qFormat/>
    <w:rsid w:val="00B865D8"/>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65D8"/>
    <w:rPr>
      <w:rFonts w:cs="Times New Roman"/>
      <w:b/>
      <w:bCs/>
      <w:color w:val="000000"/>
      <w:sz w:val="36"/>
      <w:szCs w:val="36"/>
      <w:lang w:val="en-GB"/>
    </w:rPr>
  </w:style>
  <w:style w:type="paragraph" w:styleId="Header">
    <w:name w:val="header"/>
    <w:basedOn w:val="Normal"/>
    <w:link w:val="HeaderChar"/>
    <w:uiPriority w:val="99"/>
    <w:rsid w:val="00B865D8"/>
    <w:pPr>
      <w:tabs>
        <w:tab w:val="center" w:pos="4320"/>
        <w:tab w:val="right" w:pos="8640"/>
      </w:tabs>
    </w:pPr>
  </w:style>
  <w:style w:type="character" w:customStyle="1" w:styleId="HeaderChar">
    <w:name w:val="Header Char"/>
    <w:basedOn w:val="DefaultParagraphFont"/>
    <w:link w:val="Header"/>
    <w:uiPriority w:val="99"/>
    <w:semiHidden/>
    <w:rsid w:val="006E4CA1"/>
    <w:rPr>
      <w:sz w:val="24"/>
      <w:szCs w:val="24"/>
      <w:lang w:eastAsia="en-US"/>
    </w:rPr>
  </w:style>
  <w:style w:type="paragraph" w:styleId="Footer">
    <w:name w:val="footer"/>
    <w:basedOn w:val="Normal"/>
    <w:link w:val="FooterChar"/>
    <w:uiPriority w:val="99"/>
    <w:rsid w:val="00B865D8"/>
    <w:pPr>
      <w:tabs>
        <w:tab w:val="center" w:pos="4320"/>
        <w:tab w:val="right" w:pos="8640"/>
      </w:tabs>
    </w:pPr>
  </w:style>
  <w:style w:type="character" w:customStyle="1" w:styleId="FooterChar">
    <w:name w:val="Footer Char"/>
    <w:basedOn w:val="DefaultParagraphFont"/>
    <w:link w:val="Footer"/>
    <w:uiPriority w:val="99"/>
    <w:semiHidden/>
    <w:rsid w:val="006E4CA1"/>
    <w:rPr>
      <w:sz w:val="24"/>
      <w:szCs w:val="24"/>
      <w:lang w:eastAsia="en-US"/>
    </w:rPr>
  </w:style>
  <w:style w:type="table" w:styleId="TableGrid">
    <w:name w:val="Table Grid"/>
    <w:basedOn w:val="TableNormal"/>
    <w:uiPriority w:val="59"/>
    <w:rsid w:val="00B865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link w:val="EYNormalChar"/>
    <w:rsid w:val="00B865D8"/>
    <w:pPr>
      <w:suppressAutoHyphens/>
    </w:pPr>
    <w:rPr>
      <w:rFonts w:ascii="Arial" w:hAnsi="Arial"/>
      <w:kern w:val="12"/>
      <w:sz w:val="11"/>
      <w:szCs w:val="24"/>
      <w:lang w:val="en-GB" w:eastAsia="en-US"/>
    </w:rPr>
  </w:style>
  <w:style w:type="paragraph" w:customStyle="1" w:styleId="EYBodytextsolid">
    <w:name w:val="EY Body text (solid)"/>
    <w:basedOn w:val="EYNormal"/>
    <w:uiPriority w:val="99"/>
    <w:rsid w:val="00B865D8"/>
    <w:pPr>
      <w:tabs>
        <w:tab w:val="left" w:pos="907"/>
      </w:tabs>
      <w:spacing w:line="520" w:lineRule="atLeast"/>
    </w:pPr>
    <w:rPr>
      <w:sz w:val="22"/>
    </w:rPr>
  </w:style>
  <w:style w:type="paragraph" w:customStyle="1" w:styleId="EYBoldsubjectheading">
    <w:name w:val="EY Bold subject heading"/>
    <w:basedOn w:val="EYNormal"/>
    <w:uiPriority w:val="99"/>
    <w:rsid w:val="00B865D8"/>
    <w:pPr>
      <w:spacing w:before="480" w:line="260" w:lineRule="atLeast"/>
    </w:pPr>
    <w:rPr>
      <w:b/>
      <w:sz w:val="26"/>
    </w:rPr>
  </w:style>
  <w:style w:type="paragraph" w:customStyle="1" w:styleId="EYFooterinfo">
    <w:name w:val="EY Footer info"/>
    <w:basedOn w:val="EYNormal"/>
    <w:uiPriority w:val="99"/>
    <w:rsid w:val="00B865D8"/>
    <w:rPr>
      <w:color w:val="666666"/>
    </w:rPr>
  </w:style>
  <w:style w:type="paragraph" w:customStyle="1" w:styleId="EYDocumentpromptsbold">
    <w:name w:val="EY Document prompts (bold)"/>
    <w:basedOn w:val="EYDocumentprompts"/>
    <w:uiPriority w:val="99"/>
    <w:rsid w:val="00B865D8"/>
    <w:rPr>
      <w:rFonts w:ascii="Arial Bold" w:hAnsi="Arial Bold"/>
      <w:b/>
    </w:rPr>
  </w:style>
  <w:style w:type="paragraph" w:customStyle="1" w:styleId="EYContinuationheader">
    <w:name w:val="EY Continuation header"/>
    <w:basedOn w:val="EYBodytextsolid"/>
    <w:uiPriority w:val="99"/>
    <w:rsid w:val="00B865D8"/>
    <w:pPr>
      <w:tabs>
        <w:tab w:val="clear" w:pos="907"/>
        <w:tab w:val="left" w:pos="2495"/>
      </w:tabs>
      <w:spacing w:line="260" w:lineRule="atLeast"/>
    </w:pPr>
  </w:style>
  <w:style w:type="paragraph" w:customStyle="1" w:styleId="EYBusinessaddress">
    <w:name w:val="EY Business address"/>
    <w:basedOn w:val="EYNormal"/>
    <w:uiPriority w:val="99"/>
    <w:rsid w:val="00B865D8"/>
    <w:pPr>
      <w:spacing w:line="170" w:lineRule="atLeast"/>
    </w:pPr>
    <w:rPr>
      <w:color w:val="666666"/>
      <w:sz w:val="15"/>
    </w:rPr>
  </w:style>
  <w:style w:type="character" w:customStyle="1" w:styleId="EYBodytextwithparaspaceChar">
    <w:name w:val="EY Body text (with para space) Char"/>
    <w:basedOn w:val="DefaultParagraphFont"/>
    <w:link w:val="EYBodytextwithparaspace"/>
    <w:locked/>
    <w:rsid w:val="00B865D8"/>
    <w:rPr>
      <w:rFonts w:ascii="Arial" w:hAnsi="Arial" w:cs="Times New Roman"/>
      <w:kern w:val="12"/>
      <w:sz w:val="24"/>
      <w:szCs w:val="24"/>
      <w:lang w:val="en-GB" w:eastAsia="en-US" w:bidi="ar-SA"/>
    </w:rPr>
  </w:style>
  <w:style w:type="paragraph" w:customStyle="1" w:styleId="EYDocumenttitle">
    <w:name w:val="EY Document title"/>
    <w:basedOn w:val="EYBodytextsolid"/>
    <w:next w:val="EYBodytextsolid"/>
    <w:uiPriority w:val="99"/>
    <w:rsid w:val="00B865D8"/>
    <w:pPr>
      <w:tabs>
        <w:tab w:val="clear" w:pos="907"/>
      </w:tabs>
      <w:spacing w:line="240" w:lineRule="auto"/>
    </w:pPr>
    <w:rPr>
      <w:spacing w:val="-4"/>
      <w:sz w:val="36"/>
    </w:rPr>
  </w:style>
  <w:style w:type="paragraph" w:customStyle="1" w:styleId="EYDocumentprompts">
    <w:name w:val="EY Document prompts"/>
    <w:basedOn w:val="EYNormal"/>
    <w:uiPriority w:val="99"/>
    <w:rsid w:val="00B865D8"/>
    <w:pPr>
      <w:spacing w:line="240" w:lineRule="atLeast"/>
    </w:pPr>
    <w:rPr>
      <w:sz w:val="20"/>
    </w:rPr>
  </w:style>
  <w:style w:type="paragraph" w:customStyle="1" w:styleId="EYBodytextsubhead1">
    <w:name w:val="EY Body text subhead 1"/>
    <w:basedOn w:val="EYBodytextsolid"/>
    <w:rsid w:val="00B865D8"/>
    <w:pPr>
      <w:spacing w:after="180"/>
    </w:pPr>
    <w:rPr>
      <w:rFonts w:ascii="Arial Bold" w:hAnsi="Arial Bold"/>
      <w:b/>
    </w:rPr>
  </w:style>
  <w:style w:type="paragraph" w:customStyle="1" w:styleId="EYBodytextsubhead2">
    <w:name w:val="EY Body text subhead 2"/>
    <w:basedOn w:val="EYBodytextsolid"/>
    <w:uiPriority w:val="99"/>
    <w:rsid w:val="00B865D8"/>
    <w:pPr>
      <w:spacing w:after="180"/>
    </w:pPr>
    <w:rPr>
      <w:rFonts w:ascii="Arial Bold" w:hAnsi="Arial Bold"/>
      <w:b/>
      <w:i/>
    </w:rPr>
  </w:style>
  <w:style w:type="paragraph" w:customStyle="1" w:styleId="EYBodytextwithparaspace">
    <w:name w:val="EY Body text (with para space)"/>
    <w:basedOn w:val="EYBodytextsolid"/>
    <w:link w:val="EYBodytextwithparaspaceChar"/>
    <w:rsid w:val="00B865D8"/>
    <w:pPr>
      <w:spacing w:after="400" w:line="360" w:lineRule="auto"/>
    </w:pPr>
  </w:style>
  <w:style w:type="paragraph" w:customStyle="1" w:styleId="EYDate">
    <w:name w:val="EY Date"/>
    <w:basedOn w:val="EYDocumentprompts"/>
    <w:uiPriority w:val="99"/>
    <w:rsid w:val="00B865D8"/>
  </w:style>
  <w:style w:type="paragraph" w:customStyle="1" w:styleId="EYBulletedtext1">
    <w:name w:val="EY Bulleted text 1"/>
    <w:basedOn w:val="EYBodytextwithparaspace"/>
    <w:uiPriority w:val="99"/>
    <w:rsid w:val="00B865D8"/>
    <w:pPr>
      <w:numPr>
        <w:numId w:val="1"/>
      </w:numPr>
    </w:pPr>
  </w:style>
  <w:style w:type="paragraph" w:customStyle="1" w:styleId="EYBulletedtext2">
    <w:name w:val="EY Bulleted text 2"/>
    <w:basedOn w:val="EYBodytextwithparaspace"/>
    <w:uiPriority w:val="99"/>
    <w:rsid w:val="00B865D8"/>
    <w:pPr>
      <w:numPr>
        <w:numId w:val="2"/>
      </w:numPr>
    </w:pPr>
  </w:style>
  <w:style w:type="paragraph" w:customStyle="1" w:styleId="EYBusinessaddressbold">
    <w:name w:val="EY Business address (bold)"/>
    <w:basedOn w:val="EYBusinessaddress"/>
    <w:next w:val="EYBusinessaddress"/>
    <w:uiPriority w:val="99"/>
    <w:rsid w:val="00B865D8"/>
    <w:rPr>
      <w:rFonts w:ascii="Arial Bold" w:hAnsi="Arial Bold"/>
      <w:b/>
    </w:rPr>
  </w:style>
  <w:style w:type="character" w:styleId="CommentReference">
    <w:name w:val="annotation reference"/>
    <w:basedOn w:val="DefaultParagraphFont"/>
    <w:semiHidden/>
    <w:rsid w:val="00B865D8"/>
    <w:rPr>
      <w:rFonts w:cs="Times New Roman"/>
      <w:sz w:val="16"/>
      <w:szCs w:val="16"/>
    </w:rPr>
  </w:style>
  <w:style w:type="paragraph" w:styleId="CommentText">
    <w:name w:val="annotation text"/>
    <w:basedOn w:val="Normal"/>
    <w:link w:val="CommentTextChar"/>
    <w:semiHidden/>
    <w:rsid w:val="00B865D8"/>
    <w:rPr>
      <w:sz w:val="20"/>
      <w:szCs w:val="20"/>
    </w:rPr>
  </w:style>
  <w:style w:type="character" w:customStyle="1" w:styleId="CommentTextChar">
    <w:name w:val="Comment Text Char"/>
    <w:basedOn w:val="DefaultParagraphFont"/>
    <w:link w:val="CommentText"/>
    <w:semiHidden/>
    <w:locked/>
    <w:rsid w:val="00B865D8"/>
    <w:rPr>
      <w:rFonts w:cs="Times New Roman"/>
      <w:lang w:val="en-US" w:eastAsia="en-US"/>
    </w:rPr>
  </w:style>
  <w:style w:type="paragraph" w:styleId="BalloonText">
    <w:name w:val="Balloon Text"/>
    <w:basedOn w:val="Normal"/>
    <w:link w:val="BalloonTextChar"/>
    <w:uiPriority w:val="99"/>
    <w:semiHidden/>
    <w:rsid w:val="00B865D8"/>
    <w:rPr>
      <w:rFonts w:ascii="Tahoma" w:hAnsi="Tahoma" w:cs="Tahoma"/>
      <w:sz w:val="16"/>
      <w:szCs w:val="16"/>
    </w:rPr>
  </w:style>
  <w:style w:type="character" w:customStyle="1" w:styleId="BalloonTextChar">
    <w:name w:val="Balloon Text Char"/>
    <w:basedOn w:val="DefaultParagraphFont"/>
    <w:link w:val="BalloonText"/>
    <w:uiPriority w:val="99"/>
    <w:semiHidden/>
    <w:rsid w:val="006E4CA1"/>
    <w:rPr>
      <w:sz w:val="0"/>
      <w:szCs w:val="0"/>
      <w:lang w:eastAsia="en-US"/>
    </w:rPr>
  </w:style>
  <w:style w:type="character" w:styleId="Hyperlink">
    <w:name w:val="Hyperlink"/>
    <w:basedOn w:val="DefaultParagraphFont"/>
    <w:uiPriority w:val="99"/>
    <w:rsid w:val="00B865D8"/>
    <w:rPr>
      <w:rFonts w:cs="Times New Roman"/>
      <w:color w:val="0000FF"/>
      <w:u w:val="single"/>
    </w:rPr>
  </w:style>
  <w:style w:type="paragraph" w:styleId="CommentSubject">
    <w:name w:val="annotation subject"/>
    <w:basedOn w:val="CommentText"/>
    <w:next w:val="CommentText"/>
    <w:link w:val="CommentSubjectChar"/>
    <w:uiPriority w:val="99"/>
    <w:rsid w:val="00B865D8"/>
    <w:rPr>
      <w:b/>
      <w:bCs/>
    </w:rPr>
  </w:style>
  <w:style w:type="character" w:customStyle="1" w:styleId="CommentSubjectChar">
    <w:name w:val="Comment Subject Char"/>
    <w:basedOn w:val="CommentTextChar"/>
    <w:link w:val="CommentSubject"/>
    <w:uiPriority w:val="99"/>
    <w:locked/>
    <w:rsid w:val="00B865D8"/>
  </w:style>
  <w:style w:type="paragraph" w:styleId="Revision">
    <w:name w:val="Revision"/>
    <w:hidden/>
    <w:uiPriority w:val="99"/>
    <w:semiHidden/>
    <w:rsid w:val="00B865D8"/>
    <w:rPr>
      <w:sz w:val="24"/>
      <w:szCs w:val="24"/>
      <w:lang w:val="en-US" w:eastAsia="en-US"/>
    </w:rPr>
  </w:style>
  <w:style w:type="paragraph" w:styleId="ListParagraph">
    <w:name w:val="List Paragraph"/>
    <w:basedOn w:val="Normal"/>
    <w:qFormat/>
    <w:rsid w:val="00B865D8"/>
    <w:pPr>
      <w:ind w:left="720"/>
      <w:contextualSpacing/>
    </w:pPr>
    <w:rPr>
      <w:lang w:eastAsia="cs-CZ"/>
    </w:rPr>
  </w:style>
  <w:style w:type="paragraph" w:customStyle="1" w:styleId="EYHeading1">
    <w:name w:val="EY Heading 1"/>
    <w:basedOn w:val="EYNormal"/>
    <w:next w:val="EYBodytextwithparaspace"/>
    <w:link w:val="EYHeading1Char"/>
    <w:rsid w:val="00FC4C21"/>
    <w:pPr>
      <w:keepNext/>
      <w:spacing w:before="120" w:after="240"/>
    </w:pPr>
    <w:rPr>
      <w:b/>
      <w:sz w:val="26"/>
    </w:rPr>
  </w:style>
  <w:style w:type="paragraph" w:customStyle="1" w:styleId="EYNumber">
    <w:name w:val="EY Number"/>
    <w:basedOn w:val="EYNormal"/>
    <w:uiPriority w:val="99"/>
    <w:rsid w:val="00FC4C21"/>
    <w:pPr>
      <w:numPr>
        <w:numId w:val="11"/>
      </w:numPr>
      <w:spacing w:after="240"/>
    </w:pPr>
    <w:rPr>
      <w:sz w:val="22"/>
    </w:rPr>
  </w:style>
  <w:style w:type="paragraph" w:customStyle="1" w:styleId="EYLetter">
    <w:name w:val="EY Letter"/>
    <w:basedOn w:val="EYNumber"/>
    <w:uiPriority w:val="99"/>
    <w:rsid w:val="00FC4C21"/>
    <w:pPr>
      <w:numPr>
        <w:ilvl w:val="1"/>
      </w:numPr>
    </w:pPr>
  </w:style>
  <w:style w:type="character" w:customStyle="1" w:styleId="EYHeading1Char">
    <w:name w:val="EY Heading 1 Char"/>
    <w:basedOn w:val="DefaultParagraphFont"/>
    <w:link w:val="EYHeading1"/>
    <w:locked/>
    <w:rsid w:val="00FC4C21"/>
    <w:rPr>
      <w:rFonts w:ascii="Arial" w:hAnsi="Arial"/>
      <w:b/>
      <w:kern w:val="12"/>
      <w:sz w:val="26"/>
      <w:szCs w:val="24"/>
      <w:lang w:val="en-GB" w:eastAsia="en-US"/>
    </w:rPr>
  </w:style>
  <w:style w:type="paragraph" w:customStyle="1" w:styleId="articleparagraph">
    <w:name w:val="articleparagraph"/>
    <w:basedOn w:val="Normal"/>
    <w:uiPriority w:val="99"/>
    <w:rsid w:val="00FC4C21"/>
    <w:pPr>
      <w:spacing w:before="100" w:beforeAutospacing="1" w:after="100" w:afterAutospacing="1"/>
    </w:pPr>
    <w:rPr>
      <w:lang w:val="en-GB" w:eastAsia="en-GB"/>
    </w:rPr>
  </w:style>
  <w:style w:type="paragraph" w:customStyle="1" w:styleId="EYTablebullet1">
    <w:name w:val="EY Table bullet 1"/>
    <w:basedOn w:val="Normal"/>
    <w:uiPriority w:val="99"/>
    <w:rsid w:val="002B2F29"/>
    <w:pPr>
      <w:numPr>
        <w:numId w:val="12"/>
      </w:numPr>
      <w:suppressAutoHyphens/>
      <w:spacing w:before="60" w:after="60"/>
    </w:pPr>
    <w:rPr>
      <w:rFonts w:ascii="Arial" w:hAnsi="Arial" w:cs="Arial"/>
      <w:sz w:val="20"/>
      <w:lang w:val="en-GB"/>
    </w:rPr>
  </w:style>
  <w:style w:type="paragraph" w:customStyle="1" w:styleId="EYTablebullet2">
    <w:name w:val="EY Table bullet 2"/>
    <w:basedOn w:val="EYTablebullet1"/>
    <w:uiPriority w:val="99"/>
    <w:rsid w:val="002B2F29"/>
    <w:pPr>
      <w:numPr>
        <w:ilvl w:val="1"/>
      </w:numPr>
    </w:pPr>
  </w:style>
  <w:style w:type="paragraph" w:customStyle="1" w:styleId="twoline">
    <w:name w:val="twoline"/>
    <w:basedOn w:val="Normal"/>
    <w:uiPriority w:val="99"/>
    <w:rsid w:val="002B2F29"/>
    <w:pPr>
      <w:spacing w:before="100" w:beforeAutospacing="1" w:after="100" w:afterAutospacing="1"/>
    </w:pPr>
    <w:rPr>
      <w:lang w:val="en-GB" w:eastAsia="en-GB"/>
    </w:rPr>
  </w:style>
  <w:style w:type="character" w:customStyle="1" w:styleId="EYNormalChar">
    <w:name w:val="EY Normal Char"/>
    <w:basedOn w:val="DefaultParagraphFont"/>
    <w:link w:val="EYNormal"/>
    <w:rsid w:val="00D164AA"/>
    <w:rPr>
      <w:rFonts w:ascii="Arial" w:hAnsi="Arial"/>
      <w:kern w:val="12"/>
      <w:sz w:val="11"/>
      <w:szCs w:val="24"/>
      <w:lang w:val="en-GB" w:eastAsia="en-US"/>
    </w:rPr>
  </w:style>
  <w:style w:type="character" w:customStyle="1" w:styleId="hps">
    <w:name w:val="hps"/>
    <w:basedOn w:val="DefaultParagraphFont"/>
    <w:rsid w:val="00DE1118"/>
  </w:style>
  <w:style w:type="paragraph" w:styleId="FootnoteText">
    <w:name w:val="footnote text"/>
    <w:basedOn w:val="Normal"/>
    <w:link w:val="FootnoteTextChar"/>
    <w:rsid w:val="00E5416F"/>
    <w:rPr>
      <w:sz w:val="20"/>
      <w:szCs w:val="20"/>
      <w:lang w:val="en-US"/>
    </w:rPr>
  </w:style>
  <w:style w:type="character" w:customStyle="1" w:styleId="FootnoteTextChar">
    <w:name w:val="Footnote Text Char"/>
    <w:basedOn w:val="DefaultParagraphFont"/>
    <w:link w:val="FootnoteText"/>
    <w:rsid w:val="00E5416F"/>
    <w:rPr>
      <w:sz w:val="20"/>
      <w:szCs w:val="20"/>
      <w:lang w:val="en-US" w:eastAsia="en-US"/>
    </w:rPr>
  </w:style>
  <w:style w:type="character" w:styleId="FootnoteReference">
    <w:name w:val="footnote reference"/>
    <w:basedOn w:val="DefaultParagraphFont"/>
    <w:rsid w:val="00E5416F"/>
    <w:rPr>
      <w:vertAlign w:val="superscript"/>
    </w:rPr>
  </w:style>
</w:styles>
</file>

<file path=word/webSettings.xml><?xml version="1.0" encoding="utf-8"?>
<w:webSettings xmlns:r="http://schemas.openxmlformats.org/officeDocument/2006/relationships" xmlns:w="http://schemas.openxmlformats.org/wordprocessingml/2006/main">
  <w:divs>
    <w:div w:id="1439762140">
      <w:bodyDiv w:val="1"/>
      <w:marLeft w:val="0"/>
      <w:marRight w:val="0"/>
      <w:marTop w:val="0"/>
      <w:marBottom w:val="0"/>
      <w:divBdr>
        <w:top w:val="none" w:sz="0" w:space="0" w:color="auto"/>
        <w:left w:val="none" w:sz="0" w:space="0" w:color="auto"/>
        <w:bottom w:val="none" w:sz="0" w:space="0" w:color="auto"/>
        <w:right w:val="none" w:sz="0" w:space="0" w:color="auto"/>
      </w:divBdr>
      <w:divsChild>
        <w:div w:id="341710938">
          <w:marLeft w:val="0"/>
          <w:marRight w:val="0"/>
          <w:marTop w:val="0"/>
          <w:marBottom w:val="0"/>
          <w:divBdr>
            <w:top w:val="none" w:sz="0" w:space="0" w:color="auto"/>
            <w:left w:val="none" w:sz="0" w:space="0" w:color="auto"/>
            <w:bottom w:val="none" w:sz="0" w:space="0" w:color="auto"/>
            <w:right w:val="none" w:sz="0" w:space="0" w:color="auto"/>
          </w:divBdr>
          <w:divsChild>
            <w:div w:id="720446624">
              <w:marLeft w:val="0"/>
              <w:marRight w:val="0"/>
              <w:marTop w:val="0"/>
              <w:marBottom w:val="0"/>
              <w:divBdr>
                <w:top w:val="none" w:sz="0" w:space="0" w:color="auto"/>
                <w:left w:val="none" w:sz="0" w:space="0" w:color="auto"/>
                <w:bottom w:val="none" w:sz="0" w:space="0" w:color="auto"/>
                <w:right w:val="none" w:sz="0" w:space="0" w:color="auto"/>
              </w:divBdr>
              <w:divsChild>
                <w:div w:id="1943486790">
                  <w:marLeft w:val="0"/>
                  <w:marRight w:val="0"/>
                  <w:marTop w:val="0"/>
                  <w:marBottom w:val="0"/>
                  <w:divBdr>
                    <w:top w:val="none" w:sz="0" w:space="0" w:color="auto"/>
                    <w:left w:val="none" w:sz="0" w:space="0" w:color="auto"/>
                    <w:bottom w:val="none" w:sz="0" w:space="0" w:color="auto"/>
                    <w:right w:val="none" w:sz="0" w:space="0" w:color="auto"/>
                  </w:divBdr>
                  <w:divsChild>
                    <w:div w:id="531767001">
                      <w:marLeft w:val="0"/>
                      <w:marRight w:val="0"/>
                      <w:marTop w:val="0"/>
                      <w:marBottom w:val="0"/>
                      <w:divBdr>
                        <w:top w:val="none" w:sz="0" w:space="0" w:color="auto"/>
                        <w:left w:val="none" w:sz="0" w:space="0" w:color="auto"/>
                        <w:bottom w:val="none" w:sz="0" w:space="0" w:color="auto"/>
                        <w:right w:val="none" w:sz="0" w:space="0" w:color="auto"/>
                      </w:divBdr>
                      <w:divsChild>
                        <w:div w:id="743378782">
                          <w:marLeft w:val="0"/>
                          <w:marRight w:val="0"/>
                          <w:marTop w:val="0"/>
                          <w:marBottom w:val="0"/>
                          <w:divBdr>
                            <w:top w:val="none" w:sz="0" w:space="0" w:color="auto"/>
                            <w:left w:val="none" w:sz="0" w:space="0" w:color="auto"/>
                            <w:bottom w:val="none" w:sz="0" w:space="0" w:color="auto"/>
                            <w:right w:val="none" w:sz="0" w:space="0" w:color="auto"/>
                          </w:divBdr>
                          <w:divsChild>
                            <w:div w:id="1588223224">
                              <w:marLeft w:val="0"/>
                              <w:marRight w:val="0"/>
                              <w:marTop w:val="0"/>
                              <w:marBottom w:val="0"/>
                              <w:divBdr>
                                <w:top w:val="none" w:sz="0" w:space="0" w:color="auto"/>
                                <w:left w:val="none" w:sz="0" w:space="0" w:color="auto"/>
                                <w:bottom w:val="none" w:sz="0" w:space="0" w:color="auto"/>
                                <w:right w:val="none" w:sz="0" w:space="0" w:color="auto"/>
                              </w:divBdr>
                              <w:divsChild>
                                <w:div w:id="1022508943">
                                  <w:marLeft w:val="0"/>
                                  <w:marRight w:val="0"/>
                                  <w:marTop w:val="0"/>
                                  <w:marBottom w:val="0"/>
                                  <w:divBdr>
                                    <w:top w:val="single" w:sz="6" w:space="0" w:color="F5F5F5"/>
                                    <w:left w:val="single" w:sz="6" w:space="0" w:color="F5F5F5"/>
                                    <w:bottom w:val="single" w:sz="6" w:space="0" w:color="F5F5F5"/>
                                    <w:right w:val="single" w:sz="6" w:space="0" w:color="F5F5F5"/>
                                  </w:divBdr>
                                  <w:divsChild>
                                    <w:div w:id="2111849178">
                                      <w:marLeft w:val="0"/>
                                      <w:marRight w:val="0"/>
                                      <w:marTop w:val="0"/>
                                      <w:marBottom w:val="0"/>
                                      <w:divBdr>
                                        <w:top w:val="none" w:sz="0" w:space="0" w:color="auto"/>
                                        <w:left w:val="none" w:sz="0" w:space="0" w:color="auto"/>
                                        <w:bottom w:val="none" w:sz="0" w:space="0" w:color="auto"/>
                                        <w:right w:val="none" w:sz="0" w:space="0" w:color="auto"/>
                                      </w:divBdr>
                                      <w:divsChild>
                                        <w:div w:id="1907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397129">
      <w:marLeft w:val="0"/>
      <w:marRight w:val="0"/>
      <w:marTop w:val="0"/>
      <w:marBottom w:val="0"/>
      <w:divBdr>
        <w:top w:val="none" w:sz="0" w:space="0" w:color="auto"/>
        <w:left w:val="none" w:sz="0" w:space="0" w:color="auto"/>
        <w:bottom w:val="none" w:sz="0" w:space="0" w:color="auto"/>
        <w:right w:val="none" w:sz="0" w:space="0" w:color="auto"/>
      </w:divBdr>
      <w:divsChild>
        <w:div w:id="1917397131">
          <w:marLeft w:val="274"/>
          <w:marRight w:val="0"/>
          <w:marTop w:val="0"/>
          <w:marBottom w:val="108"/>
          <w:divBdr>
            <w:top w:val="none" w:sz="0" w:space="0" w:color="auto"/>
            <w:left w:val="none" w:sz="0" w:space="0" w:color="auto"/>
            <w:bottom w:val="none" w:sz="0" w:space="0" w:color="auto"/>
            <w:right w:val="none" w:sz="0" w:space="0" w:color="auto"/>
          </w:divBdr>
        </w:div>
        <w:div w:id="1917397136">
          <w:marLeft w:val="274"/>
          <w:marRight w:val="0"/>
          <w:marTop w:val="0"/>
          <w:marBottom w:val="108"/>
          <w:divBdr>
            <w:top w:val="none" w:sz="0" w:space="0" w:color="auto"/>
            <w:left w:val="none" w:sz="0" w:space="0" w:color="auto"/>
            <w:bottom w:val="none" w:sz="0" w:space="0" w:color="auto"/>
            <w:right w:val="none" w:sz="0" w:space="0" w:color="auto"/>
          </w:divBdr>
        </w:div>
        <w:div w:id="1917397143">
          <w:marLeft w:val="274"/>
          <w:marRight w:val="0"/>
          <w:marTop w:val="0"/>
          <w:marBottom w:val="108"/>
          <w:divBdr>
            <w:top w:val="none" w:sz="0" w:space="0" w:color="auto"/>
            <w:left w:val="none" w:sz="0" w:space="0" w:color="auto"/>
            <w:bottom w:val="none" w:sz="0" w:space="0" w:color="auto"/>
            <w:right w:val="none" w:sz="0" w:space="0" w:color="auto"/>
          </w:divBdr>
        </w:div>
      </w:divsChild>
    </w:div>
    <w:div w:id="1917397133">
      <w:marLeft w:val="0"/>
      <w:marRight w:val="0"/>
      <w:marTop w:val="0"/>
      <w:marBottom w:val="0"/>
      <w:divBdr>
        <w:top w:val="none" w:sz="0" w:space="0" w:color="auto"/>
        <w:left w:val="none" w:sz="0" w:space="0" w:color="auto"/>
        <w:bottom w:val="none" w:sz="0" w:space="0" w:color="auto"/>
        <w:right w:val="none" w:sz="0" w:space="0" w:color="auto"/>
      </w:divBdr>
      <w:divsChild>
        <w:div w:id="1917397130">
          <w:marLeft w:val="274"/>
          <w:marRight w:val="0"/>
          <w:marTop w:val="0"/>
          <w:marBottom w:val="108"/>
          <w:divBdr>
            <w:top w:val="none" w:sz="0" w:space="0" w:color="auto"/>
            <w:left w:val="none" w:sz="0" w:space="0" w:color="auto"/>
            <w:bottom w:val="none" w:sz="0" w:space="0" w:color="auto"/>
            <w:right w:val="none" w:sz="0" w:space="0" w:color="auto"/>
          </w:divBdr>
        </w:div>
        <w:div w:id="1917397134">
          <w:marLeft w:val="274"/>
          <w:marRight w:val="0"/>
          <w:marTop w:val="0"/>
          <w:marBottom w:val="108"/>
          <w:divBdr>
            <w:top w:val="none" w:sz="0" w:space="0" w:color="auto"/>
            <w:left w:val="none" w:sz="0" w:space="0" w:color="auto"/>
            <w:bottom w:val="none" w:sz="0" w:space="0" w:color="auto"/>
            <w:right w:val="none" w:sz="0" w:space="0" w:color="auto"/>
          </w:divBdr>
        </w:div>
        <w:div w:id="1917397135">
          <w:marLeft w:val="274"/>
          <w:marRight w:val="0"/>
          <w:marTop w:val="0"/>
          <w:marBottom w:val="108"/>
          <w:divBdr>
            <w:top w:val="none" w:sz="0" w:space="0" w:color="auto"/>
            <w:left w:val="none" w:sz="0" w:space="0" w:color="auto"/>
            <w:bottom w:val="none" w:sz="0" w:space="0" w:color="auto"/>
            <w:right w:val="none" w:sz="0" w:space="0" w:color="auto"/>
          </w:divBdr>
        </w:div>
        <w:div w:id="1917397139">
          <w:marLeft w:val="274"/>
          <w:marRight w:val="0"/>
          <w:marTop w:val="0"/>
          <w:marBottom w:val="108"/>
          <w:divBdr>
            <w:top w:val="none" w:sz="0" w:space="0" w:color="auto"/>
            <w:left w:val="none" w:sz="0" w:space="0" w:color="auto"/>
            <w:bottom w:val="none" w:sz="0" w:space="0" w:color="auto"/>
            <w:right w:val="none" w:sz="0" w:space="0" w:color="auto"/>
          </w:divBdr>
        </w:div>
        <w:div w:id="1917397141">
          <w:marLeft w:val="274"/>
          <w:marRight w:val="0"/>
          <w:marTop w:val="0"/>
          <w:marBottom w:val="108"/>
          <w:divBdr>
            <w:top w:val="none" w:sz="0" w:space="0" w:color="auto"/>
            <w:left w:val="none" w:sz="0" w:space="0" w:color="auto"/>
            <w:bottom w:val="none" w:sz="0" w:space="0" w:color="auto"/>
            <w:right w:val="none" w:sz="0" w:space="0" w:color="auto"/>
          </w:divBdr>
        </w:div>
      </w:divsChild>
    </w:div>
    <w:div w:id="1917397137">
      <w:marLeft w:val="0"/>
      <w:marRight w:val="0"/>
      <w:marTop w:val="0"/>
      <w:marBottom w:val="0"/>
      <w:divBdr>
        <w:top w:val="none" w:sz="0" w:space="0" w:color="auto"/>
        <w:left w:val="none" w:sz="0" w:space="0" w:color="auto"/>
        <w:bottom w:val="none" w:sz="0" w:space="0" w:color="auto"/>
        <w:right w:val="none" w:sz="0" w:space="0" w:color="auto"/>
      </w:divBdr>
      <w:divsChild>
        <w:div w:id="1917397132">
          <w:marLeft w:val="274"/>
          <w:marRight w:val="0"/>
          <w:marTop w:val="0"/>
          <w:marBottom w:val="108"/>
          <w:divBdr>
            <w:top w:val="none" w:sz="0" w:space="0" w:color="auto"/>
            <w:left w:val="none" w:sz="0" w:space="0" w:color="auto"/>
            <w:bottom w:val="none" w:sz="0" w:space="0" w:color="auto"/>
            <w:right w:val="none" w:sz="0" w:space="0" w:color="auto"/>
          </w:divBdr>
        </w:div>
        <w:div w:id="1917397144">
          <w:marLeft w:val="274"/>
          <w:marRight w:val="0"/>
          <w:marTop w:val="0"/>
          <w:marBottom w:val="108"/>
          <w:divBdr>
            <w:top w:val="none" w:sz="0" w:space="0" w:color="auto"/>
            <w:left w:val="none" w:sz="0" w:space="0" w:color="auto"/>
            <w:bottom w:val="none" w:sz="0" w:space="0" w:color="auto"/>
            <w:right w:val="none" w:sz="0" w:space="0" w:color="auto"/>
          </w:divBdr>
        </w:div>
      </w:divsChild>
    </w:div>
    <w:div w:id="1917397138">
      <w:marLeft w:val="0"/>
      <w:marRight w:val="0"/>
      <w:marTop w:val="0"/>
      <w:marBottom w:val="0"/>
      <w:divBdr>
        <w:top w:val="none" w:sz="0" w:space="0" w:color="auto"/>
        <w:left w:val="none" w:sz="0" w:space="0" w:color="auto"/>
        <w:bottom w:val="none" w:sz="0" w:space="0" w:color="auto"/>
        <w:right w:val="none" w:sz="0" w:space="0" w:color="auto"/>
      </w:divBdr>
    </w:div>
    <w:div w:id="1917397142">
      <w:marLeft w:val="0"/>
      <w:marRight w:val="0"/>
      <w:marTop w:val="0"/>
      <w:marBottom w:val="0"/>
      <w:divBdr>
        <w:top w:val="none" w:sz="0" w:space="0" w:color="auto"/>
        <w:left w:val="none" w:sz="0" w:space="0" w:color="auto"/>
        <w:bottom w:val="none" w:sz="0" w:space="0" w:color="auto"/>
        <w:right w:val="none" w:sz="0" w:space="0" w:color="auto"/>
      </w:divBdr>
      <w:divsChild>
        <w:div w:id="1917397128">
          <w:marLeft w:val="274"/>
          <w:marRight w:val="0"/>
          <w:marTop w:val="0"/>
          <w:marBottom w:val="108"/>
          <w:divBdr>
            <w:top w:val="none" w:sz="0" w:space="0" w:color="auto"/>
            <w:left w:val="none" w:sz="0" w:space="0" w:color="auto"/>
            <w:bottom w:val="none" w:sz="0" w:space="0" w:color="auto"/>
            <w:right w:val="none" w:sz="0" w:space="0" w:color="auto"/>
          </w:divBdr>
        </w:div>
      </w:divsChild>
    </w:div>
    <w:div w:id="1917397145">
      <w:marLeft w:val="0"/>
      <w:marRight w:val="0"/>
      <w:marTop w:val="0"/>
      <w:marBottom w:val="0"/>
      <w:divBdr>
        <w:top w:val="none" w:sz="0" w:space="0" w:color="auto"/>
        <w:left w:val="none" w:sz="0" w:space="0" w:color="auto"/>
        <w:bottom w:val="none" w:sz="0" w:space="0" w:color="auto"/>
        <w:right w:val="none" w:sz="0" w:space="0" w:color="auto"/>
      </w:divBdr>
      <w:divsChild>
        <w:div w:id="1917397140">
          <w:marLeft w:val="274"/>
          <w:marRight w:val="0"/>
          <w:marTop w:val="0"/>
          <w:marBottom w:val="10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8872-7676-437A-9A40-4076BBA4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dc:description/>
  <cp:lastModifiedBy>Lenka Cermakova</cp:lastModifiedBy>
  <cp:revision>2</cp:revision>
  <cp:lastPrinted>2012-01-30T10:01:00Z</cp:lastPrinted>
  <dcterms:created xsi:type="dcterms:W3CDTF">2012-01-30T14:41:00Z</dcterms:created>
  <dcterms:modified xsi:type="dcterms:W3CDTF">2012-01-30T14:41:00Z</dcterms:modified>
</cp:coreProperties>
</file>