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BC" w:rsidRPr="003E3C8B" w:rsidRDefault="002026AC" w:rsidP="009F17BC">
      <w:pPr>
        <w:pStyle w:val="EYBodytextsubhead1"/>
        <w:rPr>
          <w:rFonts w:ascii="Arial" w:hAnsi="Arial" w:cs="Arial"/>
          <w:b w:val="0"/>
          <w:sz w:val="36"/>
          <w:szCs w:val="36"/>
          <w:lang w:val="en-US"/>
        </w:rPr>
      </w:pPr>
      <w:r w:rsidRPr="003E3C8B">
        <w:rPr>
          <w:rFonts w:ascii="Arial" w:hAnsi="Arial" w:cs="Arial"/>
          <w:b w:val="0"/>
          <w:sz w:val="36"/>
          <w:szCs w:val="36"/>
          <w:lang w:val="en-US"/>
        </w:rPr>
        <w:t>News release</w:t>
      </w:r>
    </w:p>
    <w:p w:rsidR="00FA0A4A" w:rsidRPr="008F523B" w:rsidRDefault="009F17BC" w:rsidP="00FA0A4A">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3E3C8B">
        <w:rPr>
          <w:rFonts w:ascii="Arial" w:hAnsi="Arial" w:cs="Arial"/>
          <w:b w:val="0"/>
          <w:sz w:val="20"/>
          <w:szCs w:val="20"/>
          <w:lang w:val="en-US"/>
        </w:rPr>
        <w:tab/>
      </w:r>
      <w:proofErr w:type="spellStart"/>
      <w:r w:rsidR="00A342A7">
        <w:rPr>
          <w:rFonts w:ascii="Arial" w:hAnsi="Arial" w:cs="Arial"/>
          <w:b w:val="0"/>
          <w:sz w:val="16"/>
          <w:szCs w:val="16"/>
          <w:lang w:val="en-US"/>
        </w:rPr>
        <w:t>Lenka</w:t>
      </w:r>
      <w:proofErr w:type="spellEnd"/>
      <w:r w:rsidR="00A342A7">
        <w:rPr>
          <w:rFonts w:ascii="Arial" w:hAnsi="Arial" w:cs="Arial"/>
          <w:b w:val="0"/>
          <w:sz w:val="16"/>
          <w:szCs w:val="16"/>
          <w:lang w:val="en-US"/>
        </w:rPr>
        <w:t xml:space="preserve"> </w:t>
      </w:r>
      <w:proofErr w:type="spellStart"/>
      <w:r w:rsidR="00A342A7">
        <w:rPr>
          <w:rFonts w:ascii="Arial" w:hAnsi="Arial" w:cs="Arial"/>
          <w:b w:val="0"/>
          <w:sz w:val="16"/>
          <w:szCs w:val="16"/>
          <w:lang w:val="en-US"/>
        </w:rPr>
        <w:t>Čermáková</w:t>
      </w:r>
      <w:proofErr w:type="spellEnd"/>
      <w:r w:rsidR="00FA0A4A" w:rsidRPr="003E3C8B">
        <w:rPr>
          <w:rFonts w:ascii="Arial" w:hAnsi="Arial" w:cs="Arial"/>
          <w:b w:val="0"/>
          <w:sz w:val="16"/>
          <w:szCs w:val="16"/>
          <w:lang w:val="en-US"/>
        </w:rPr>
        <w:tab/>
      </w:r>
      <w:proofErr w:type="spellStart"/>
      <w:r w:rsidR="008F523B">
        <w:rPr>
          <w:rFonts w:ascii="Arial" w:hAnsi="Arial" w:cs="Arial"/>
          <w:b w:val="0"/>
          <w:sz w:val="16"/>
          <w:szCs w:val="16"/>
          <w:lang w:val="en-US"/>
        </w:rPr>
        <w:t>Petr</w:t>
      </w:r>
      <w:proofErr w:type="spellEnd"/>
      <w:r w:rsidR="008F523B">
        <w:rPr>
          <w:rFonts w:ascii="Arial" w:hAnsi="Arial" w:cs="Arial"/>
          <w:b w:val="0"/>
          <w:sz w:val="16"/>
          <w:szCs w:val="16"/>
          <w:lang w:val="en-US"/>
        </w:rPr>
        <w:t xml:space="preserve"> Kop</w:t>
      </w:r>
      <w:r w:rsidR="008F523B">
        <w:rPr>
          <w:rFonts w:ascii="Arial" w:hAnsi="Arial" w:cs="Arial"/>
          <w:b w:val="0"/>
          <w:sz w:val="16"/>
          <w:szCs w:val="16"/>
          <w:lang w:val="cs-CZ"/>
        </w:rPr>
        <w:t>áček</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Ernst &amp; Young</w:t>
      </w:r>
      <w:r w:rsidRPr="003E3C8B">
        <w:rPr>
          <w:rFonts w:ascii="Arial" w:hAnsi="Arial" w:cs="Arial"/>
          <w:b w:val="0"/>
          <w:sz w:val="16"/>
          <w:szCs w:val="16"/>
          <w:lang w:val="en-US"/>
        </w:rPr>
        <w:tab/>
        <w:t>Fleishman Hillard</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Tel.: +420 225 335 </w:t>
      </w:r>
      <w:r w:rsidR="002070DD">
        <w:rPr>
          <w:rFonts w:ascii="Arial" w:hAnsi="Arial" w:cs="Arial"/>
          <w:b w:val="0"/>
          <w:sz w:val="16"/>
          <w:szCs w:val="16"/>
          <w:lang w:val="en-US"/>
        </w:rPr>
        <w:t>967</w:t>
      </w:r>
      <w:r w:rsidRPr="003E3C8B">
        <w:rPr>
          <w:rFonts w:ascii="Arial" w:hAnsi="Arial" w:cs="Arial"/>
          <w:b w:val="0"/>
          <w:sz w:val="16"/>
          <w:szCs w:val="16"/>
          <w:lang w:val="en-US"/>
        </w:rPr>
        <w:tab/>
        <w:t xml:space="preserve">Tel.: +420 234 669 </w:t>
      </w:r>
      <w:r w:rsidR="008F523B" w:rsidRPr="003E3C8B">
        <w:rPr>
          <w:rFonts w:ascii="Arial" w:hAnsi="Arial" w:cs="Arial"/>
          <w:b w:val="0"/>
          <w:sz w:val="16"/>
          <w:szCs w:val="16"/>
          <w:lang w:val="en-US"/>
        </w:rPr>
        <w:t>50</w:t>
      </w:r>
      <w:r w:rsidR="008F523B">
        <w:rPr>
          <w:rFonts w:ascii="Arial" w:hAnsi="Arial" w:cs="Arial"/>
          <w:b w:val="0"/>
          <w:sz w:val="16"/>
          <w:szCs w:val="16"/>
          <w:lang w:val="en-US"/>
        </w:rPr>
        <w:t>8</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Mobile: +420 </w:t>
      </w:r>
      <w:r w:rsidR="002070DD">
        <w:rPr>
          <w:rFonts w:ascii="Arial" w:hAnsi="Arial" w:cs="Arial"/>
          <w:b w:val="0"/>
          <w:sz w:val="16"/>
          <w:szCs w:val="16"/>
          <w:lang w:val="en-US"/>
        </w:rPr>
        <w:t>731 627</w:t>
      </w:r>
      <w:r w:rsidR="002070DD" w:rsidRPr="003E3C8B">
        <w:rPr>
          <w:rFonts w:ascii="Arial" w:hAnsi="Arial" w:cs="Arial"/>
          <w:b w:val="0"/>
          <w:sz w:val="16"/>
          <w:szCs w:val="16"/>
          <w:lang w:val="en-US"/>
        </w:rPr>
        <w:t xml:space="preserve"> </w:t>
      </w:r>
      <w:r w:rsidR="002070DD">
        <w:rPr>
          <w:rFonts w:ascii="Arial" w:hAnsi="Arial" w:cs="Arial"/>
          <w:b w:val="0"/>
          <w:sz w:val="16"/>
          <w:szCs w:val="16"/>
          <w:lang w:val="en-US"/>
        </w:rPr>
        <w:t>166</w:t>
      </w:r>
      <w:r w:rsidRPr="003E3C8B">
        <w:rPr>
          <w:rFonts w:ascii="Arial" w:hAnsi="Arial" w:cs="Arial"/>
          <w:b w:val="0"/>
          <w:sz w:val="16"/>
          <w:szCs w:val="16"/>
          <w:lang w:val="en-US"/>
        </w:rPr>
        <w:tab/>
        <w:t>Mobile: +420</w:t>
      </w:r>
      <w:proofErr w:type="gramStart"/>
      <w:r w:rsidRPr="003E3C8B">
        <w:rPr>
          <w:rFonts w:ascii="Arial" w:hAnsi="Arial" w:cs="Arial"/>
          <w:b w:val="0"/>
          <w:sz w:val="16"/>
          <w:szCs w:val="16"/>
          <w:lang w:val="en-US"/>
        </w:rPr>
        <w:t> </w:t>
      </w:r>
      <w:r w:rsidR="008F523B">
        <w:rPr>
          <w:rFonts w:ascii="Arial" w:hAnsi="Arial" w:cs="Arial"/>
          <w:b w:val="0"/>
          <w:sz w:val="16"/>
          <w:szCs w:val="16"/>
          <w:lang w:val="en-US"/>
        </w:rPr>
        <w:t> 739</w:t>
      </w:r>
      <w:proofErr w:type="gramEnd"/>
      <w:r w:rsidR="008F523B">
        <w:rPr>
          <w:rFonts w:ascii="Arial" w:hAnsi="Arial" w:cs="Arial"/>
          <w:b w:val="0"/>
          <w:sz w:val="16"/>
          <w:szCs w:val="16"/>
          <w:lang w:val="en-US"/>
        </w:rPr>
        <w:t> 570 961</w:t>
      </w:r>
      <w:r w:rsidR="008F523B" w:rsidRPr="003E3C8B">
        <w:rPr>
          <w:rFonts w:ascii="Arial" w:hAnsi="Arial" w:cs="Arial"/>
          <w:b w:val="0"/>
          <w:sz w:val="16"/>
          <w:szCs w:val="16"/>
          <w:lang w:val="en-US"/>
        </w:rPr>
        <w:t> </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 xml:space="preserve">E-mail: </w:t>
      </w:r>
      <w:r w:rsidR="002070DD">
        <w:rPr>
          <w:rFonts w:ascii="Arial" w:hAnsi="Arial" w:cs="Arial"/>
          <w:b w:val="0"/>
          <w:sz w:val="16"/>
          <w:szCs w:val="16"/>
          <w:lang w:val="en-US"/>
        </w:rPr>
        <w:t>lenka.cermakova</w:t>
      </w:r>
      <w:r w:rsidRPr="003E3C8B">
        <w:rPr>
          <w:rFonts w:ascii="Arial" w:hAnsi="Arial" w:cs="Arial"/>
          <w:b w:val="0"/>
          <w:sz w:val="16"/>
          <w:szCs w:val="16"/>
          <w:lang w:val="en-US"/>
        </w:rPr>
        <w:t>@cz.ey.com</w:t>
      </w:r>
      <w:r w:rsidRPr="003E3C8B">
        <w:rPr>
          <w:rFonts w:ascii="Arial" w:hAnsi="Arial" w:cs="Arial"/>
          <w:b w:val="0"/>
          <w:sz w:val="16"/>
          <w:szCs w:val="16"/>
          <w:lang w:val="en-US"/>
        </w:rPr>
        <w:tab/>
        <w:t xml:space="preserve">E-mail: </w:t>
      </w:r>
      <w:r w:rsidR="008F523B">
        <w:rPr>
          <w:rFonts w:ascii="Arial" w:hAnsi="Arial" w:cs="Arial"/>
          <w:b w:val="0"/>
          <w:sz w:val="16"/>
          <w:szCs w:val="16"/>
          <w:lang w:val="en-US"/>
        </w:rPr>
        <w:t>kopacek</w:t>
      </w:r>
      <w:r w:rsidRPr="003E3C8B">
        <w:rPr>
          <w:rFonts w:ascii="Arial" w:hAnsi="Arial" w:cs="Arial"/>
          <w:b w:val="0"/>
          <w:sz w:val="16"/>
          <w:szCs w:val="16"/>
          <w:lang w:val="en-US"/>
        </w:rPr>
        <w:t>@fleishman.com</w:t>
      </w:r>
    </w:p>
    <w:p w:rsidR="009F17BC" w:rsidRPr="003E3C8B" w:rsidRDefault="009F17BC" w:rsidP="00FA0A4A">
      <w:pPr>
        <w:pStyle w:val="EYBodytextsubhead1"/>
        <w:tabs>
          <w:tab w:val="clear" w:pos="907"/>
          <w:tab w:val="left" w:pos="2548"/>
          <w:tab w:val="left" w:pos="6565"/>
        </w:tabs>
        <w:spacing w:after="0" w:line="240" w:lineRule="auto"/>
        <w:rPr>
          <w:rFonts w:ascii="Arial" w:hAnsi="Arial" w:cs="Arial"/>
          <w:lang w:val="en-US"/>
        </w:rPr>
      </w:pPr>
      <w:r w:rsidRPr="003E3C8B">
        <w:rPr>
          <w:rFonts w:ascii="Arial" w:hAnsi="Arial" w:cs="Arial"/>
          <w:b w:val="0"/>
          <w:sz w:val="16"/>
          <w:szCs w:val="16"/>
          <w:lang w:val="en-US"/>
        </w:rPr>
        <w:tab/>
        <w:t xml:space="preserve">  </w:t>
      </w:r>
      <w:r w:rsidRPr="003E3C8B">
        <w:rPr>
          <w:rFonts w:ascii="Arial" w:hAnsi="Arial" w:cs="Arial"/>
          <w:b w:val="0"/>
          <w:sz w:val="16"/>
          <w:szCs w:val="16"/>
          <w:lang w:val="en-US"/>
        </w:rPr>
        <w:tab/>
      </w:r>
    </w:p>
    <w:p w:rsidR="008F523B" w:rsidRPr="008F523B" w:rsidRDefault="008F523B" w:rsidP="008F523B">
      <w:pPr>
        <w:pStyle w:val="Heading2"/>
        <w:rPr>
          <w:rFonts w:ascii="Arial" w:hAnsi="Arial" w:cs="Arial"/>
          <w:bCs w:val="0"/>
          <w:color w:val="auto"/>
          <w:kern w:val="12"/>
          <w:sz w:val="26"/>
          <w:szCs w:val="26"/>
          <w:lang w:val="en-US" w:eastAsia="en-US"/>
        </w:rPr>
      </w:pPr>
      <w:r w:rsidRPr="008F523B">
        <w:rPr>
          <w:rFonts w:ascii="Arial" w:hAnsi="Arial" w:cs="Arial"/>
          <w:bCs w:val="0"/>
          <w:color w:val="auto"/>
          <w:kern w:val="12"/>
          <w:sz w:val="26"/>
          <w:szCs w:val="26"/>
          <w:lang w:val="en-US" w:eastAsia="en-US"/>
        </w:rPr>
        <w:t>Ernst &amp; Young tops 2011 European M&amp;A league tables</w:t>
      </w:r>
    </w:p>
    <w:p w:rsidR="008F523B" w:rsidRPr="008F523B" w:rsidRDefault="008F523B" w:rsidP="008F523B">
      <w:pPr>
        <w:autoSpaceDE w:val="0"/>
        <w:autoSpaceDN w:val="0"/>
        <w:adjustRightInd w:val="0"/>
        <w:rPr>
          <w:rFonts w:ascii="Arial" w:hAnsi="Arial" w:cs="Arial"/>
          <w:b/>
          <w:i/>
          <w:sz w:val="22"/>
          <w:szCs w:val="22"/>
        </w:rPr>
      </w:pPr>
      <w:r w:rsidRPr="008F523B">
        <w:rPr>
          <w:rFonts w:ascii="Arial" w:hAnsi="Arial" w:cs="Arial"/>
          <w:b/>
          <w:i/>
          <w:sz w:val="22"/>
          <w:szCs w:val="22"/>
        </w:rPr>
        <w:t>Overall deal volume increases in 2011, despite significant fluctuations in M&amp;A market activity</w:t>
      </w:r>
    </w:p>
    <w:p w:rsidR="008F523B" w:rsidRPr="001014D6" w:rsidRDefault="008F523B" w:rsidP="008F523B">
      <w:pPr>
        <w:autoSpaceDE w:val="0"/>
        <w:autoSpaceDN w:val="0"/>
        <w:adjustRightInd w:val="0"/>
        <w:spacing w:line="360" w:lineRule="auto"/>
        <w:rPr>
          <w:rFonts w:ascii="Arial" w:hAnsi="Arial" w:cs="Arial"/>
          <w:b/>
          <w:bCs/>
          <w:color w:val="000000"/>
        </w:rPr>
      </w:pPr>
      <w:r w:rsidRPr="001014D6">
        <w:rPr>
          <w:rFonts w:ascii="Arial" w:hAnsi="Arial" w:cs="Arial"/>
          <w:b/>
          <w:bCs/>
          <w:color w:val="000000"/>
        </w:rPr>
        <w:t xml:space="preserve"> </w:t>
      </w:r>
    </w:p>
    <w:p w:rsidR="008F523B" w:rsidRPr="008F523B" w:rsidRDefault="008F523B" w:rsidP="008F523B">
      <w:pPr>
        <w:autoSpaceDE w:val="0"/>
        <w:autoSpaceDN w:val="0"/>
        <w:adjustRightInd w:val="0"/>
        <w:spacing w:line="360" w:lineRule="auto"/>
        <w:rPr>
          <w:rFonts w:ascii="Arial" w:hAnsi="Arial" w:cs="Arial"/>
          <w:color w:val="000000"/>
          <w:sz w:val="22"/>
          <w:szCs w:val="22"/>
        </w:rPr>
      </w:pPr>
      <w:r w:rsidRPr="008F523B">
        <w:rPr>
          <w:rFonts w:ascii="Arial" w:hAnsi="Arial"/>
          <w:i/>
          <w:kern w:val="12"/>
          <w:sz w:val="22"/>
          <w:szCs w:val="22"/>
        </w:rPr>
        <w:t>Prague, 31 January 2012 –</w:t>
      </w:r>
      <w:r w:rsidRPr="008F523B">
        <w:rPr>
          <w:rFonts w:ascii="Arial" w:hAnsi="Arial" w:cs="Arial"/>
          <w:sz w:val="22"/>
          <w:szCs w:val="22"/>
        </w:rPr>
        <w:t xml:space="preserve"> </w:t>
      </w:r>
      <w:r w:rsidR="00113EE8">
        <w:rPr>
          <w:rFonts w:ascii="Arial" w:hAnsi="Arial" w:cs="Arial"/>
          <w:color w:val="000000"/>
          <w:sz w:val="22"/>
          <w:szCs w:val="22"/>
        </w:rPr>
        <w:t>The latest</w:t>
      </w:r>
      <w:r w:rsidRPr="008F523B">
        <w:rPr>
          <w:rFonts w:ascii="Arial" w:hAnsi="Arial" w:cs="Arial"/>
          <w:color w:val="000000"/>
          <w:sz w:val="22"/>
          <w:szCs w:val="22"/>
        </w:rPr>
        <w:t xml:space="preserve"> 2011 </w:t>
      </w:r>
      <w:proofErr w:type="spellStart"/>
      <w:r w:rsidRPr="008F523B">
        <w:rPr>
          <w:rFonts w:ascii="Arial" w:hAnsi="Arial" w:cs="Arial"/>
          <w:color w:val="000000"/>
          <w:sz w:val="22"/>
          <w:szCs w:val="22"/>
        </w:rPr>
        <w:t>mergermarket</w:t>
      </w:r>
      <w:proofErr w:type="spellEnd"/>
      <w:r w:rsidRPr="008F523B">
        <w:rPr>
          <w:rFonts w:ascii="Arial" w:hAnsi="Arial" w:cs="Arial"/>
          <w:color w:val="000000"/>
          <w:sz w:val="22"/>
          <w:szCs w:val="22"/>
        </w:rPr>
        <w:t xml:space="preserve"> European M&amp;A league tables confirmed Ernst &amp; Young as the number one provider of accountancy advice on M&amp;A transactions across Europe during 2011.</w:t>
      </w:r>
    </w:p>
    <w:p w:rsidR="008F523B" w:rsidRPr="008F523B" w:rsidRDefault="008F523B" w:rsidP="008F523B">
      <w:pPr>
        <w:autoSpaceDE w:val="0"/>
        <w:autoSpaceDN w:val="0"/>
        <w:adjustRightInd w:val="0"/>
        <w:spacing w:line="360" w:lineRule="auto"/>
        <w:rPr>
          <w:rFonts w:ascii="Arial" w:hAnsi="Arial" w:cs="Arial"/>
          <w:color w:val="000000"/>
          <w:sz w:val="22"/>
          <w:szCs w:val="22"/>
        </w:rPr>
      </w:pPr>
    </w:p>
    <w:p w:rsidR="008F523B" w:rsidRPr="008F523B" w:rsidRDefault="008F523B" w:rsidP="008F523B">
      <w:pPr>
        <w:autoSpaceDE w:val="0"/>
        <w:autoSpaceDN w:val="0"/>
        <w:adjustRightInd w:val="0"/>
        <w:spacing w:line="360" w:lineRule="auto"/>
        <w:rPr>
          <w:rFonts w:ascii="Arial" w:hAnsi="Arial" w:cs="Arial"/>
          <w:color w:val="000000"/>
          <w:sz w:val="22"/>
          <w:szCs w:val="22"/>
        </w:rPr>
      </w:pPr>
      <w:r w:rsidRPr="008F523B">
        <w:rPr>
          <w:rFonts w:ascii="Arial" w:hAnsi="Arial" w:cs="Arial"/>
          <w:color w:val="000000"/>
          <w:sz w:val="22"/>
          <w:szCs w:val="22"/>
        </w:rPr>
        <w:t xml:space="preserve">In a year that saw M&amp;A activity fluctuate significantly, Ernst &amp; Young advised on 297 M&amp;A transactions across Europe, with an aggregated value of almost $68billion; representing 28% volume and 39% value of all M&amp;A deals with named accountancy advisers. </w:t>
      </w:r>
      <w:r w:rsidRPr="00113EE8">
        <w:rPr>
          <w:rFonts w:ascii="Arial" w:hAnsi="Arial" w:cs="Arial"/>
          <w:color w:val="000000"/>
          <w:sz w:val="22"/>
          <w:szCs w:val="22"/>
        </w:rPr>
        <w:t>Ernst &amp; Young is also the first in Central and Eastern Europe where it participated in 25 transactions. In the Czech Republic, it ranked first along with another company from the "Big Four" with the same number of 13 transactions.</w:t>
      </w:r>
    </w:p>
    <w:p w:rsidR="008F523B" w:rsidRPr="008F523B" w:rsidRDefault="008F523B" w:rsidP="008F523B">
      <w:pPr>
        <w:autoSpaceDE w:val="0"/>
        <w:autoSpaceDN w:val="0"/>
        <w:adjustRightInd w:val="0"/>
        <w:spacing w:line="360" w:lineRule="auto"/>
        <w:rPr>
          <w:rFonts w:ascii="Arial" w:hAnsi="Arial" w:cs="Arial"/>
          <w:color w:val="000000"/>
          <w:sz w:val="22"/>
          <w:szCs w:val="22"/>
        </w:rPr>
      </w:pPr>
    </w:p>
    <w:p w:rsidR="004A04D8" w:rsidRPr="00214878" w:rsidRDefault="008F523B" w:rsidP="004A04D8">
      <w:pPr>
        <w:autoSpaceDE w:val="0"/>
        <w:autoSpaceDN w:val="0"/>
        <w:adjustRightInd w:val="0"/>
        <w:spacing w:line="360" w:lineRule="auto"/>
        <w:rPr>
          <w:rFonts w:ascii="Arial" w:hAnsi="Arial" w:cs="Arial"/>
          <w:b/>
          <w:i/>
          <w:color w:val="000000"/>
          <w:sz w:val="22"/>
          <w:szCs w:val="22"/>
        </w:rPr>
      </w:pPr>
      <w:proofErr w:type="spellStart"/>
      <w:r w:rsidRPr="008F523B">
        <w:rPr>
          <w:rFonts w:ascii="Arial" w:hAnsi="Arial"/>
          <w:kern w:val="12"/>
          <w:sz w:val="22"/>
          <w:szCs w:val="22"/>
        </w:rPr>
        <w:t>Vladislav</w:t>
      </w:r>
      <w:proofErr w:type="spellEnd"/>
      <w:r w:rsidRPr="008F523B">
        <w:rPr>
          <w:rFonts w:ascii="Arial" w:hAnsi="Arial"/>
          <w:kern w:val="12"/>
          <w:sz w:val="22"/>
          <w:szCs w:val="22"/>
        </w:rPr>
        <w:t xml:space="preserve"> </w:t>
      </w:r>
      <w:proofErr w:type="spellStart"/>
      <w:r w:rsidRPr="008F523B">
        <w:rPr>
          <w:rFonts w:ascii="Arial" w:hAnsi="Arial"/>
          <w:kern w:val="12"/>
          <w:sz w:val="22"/>
          <w:szCs w:val="22"/>
        </w:rPr>
        <w:t>Severa</w:t>
      </w:r>
      <w:proofErr w:type="spellEnd"/>
      <w:r w:rsidRPr="008F523B">
        <w:rPr>
          <w:rFonts w:ascii="Arial" w:hAnsi="Arial"/>
          <w:kern w:val="12"/>
          <w:sz w:val="22"/>
          <w:szCs w:val="22"/>
        </w:rPr>
        <w:t xml:space="preserve">, Head of Transaction Advisory Services, Ernst &amp; Young in Central and </w:t>
      </w:r>
      <w:r>
        <w:rPr>
          <w:rFonts w:ascii="Arial" w:hAnsi="Arial"/>
          <w:kern w:val="12"/>
          <w:sz w:val="22"/>
          <w:szCs w:val="22"/>
        </w:rPr>
        <w:t>South</w:t>
      </w:r>
      <w:r w:rsidR="009E56CD">
        <w:rPr>
          <w:rFonts w:ascii="Arial" w:hAnsi="Arial"/>
          <w:kern w:val="12"/>
          <w:sz w:val="22"/>
          <w:szCs w:val="22"/>
        </w:rPr>
        <w:t>e</w:t>
      </w:r>
      <w:r w:rsidRPr="008F523B">
        <w:rPr>
          <w:rFonts w:ascii="Arial" w:hAnsi="Arial"/>
          <w:kern w:val="12"/>
          <w:sz w:val="22"/>
          <w:szCs w:val="22"/>
        </w:rPr>
        <w:t>ast Europe</w:t>
      </w:r>
      <w:r w:rsidR="00113EE8">
        <w:rPr>
          <w:rFonts w:ascii="Arial" w:hAnsi="Arial"/>
          <w:kern w:val="12"/>
          <w:sz w:val="22"/>
          <w:szCs w:val="22"/>
        </w:rPr>
        <w:t>,</w:t>
      </w:r>
      <w:r>
        <w:rPr>
          <w:rFonts w:ascii="Arial" w:hAnsi="Arial"/>
          <w:kern w:val="12"/>
          <w:sz w:val="22"/>
          <w:szCs w:val="22"/>
        </w:rPr>
        <w:t xml:space="preserve"> comments: </w:t>
      </w:r>
      <w:r w:rsidRPr="004A04D8">
        <w:rPr>
          <w:rFonts w:ascii="Arial" w:hAnsi="Arial" w:cs="Arial"/>
          <w:i/>
          <w:color w:val="000000"/>
          <w:sz w:val="22"/>
          <w:szCs w:val="22"/>
        </w:rPr>
        <w:t xml:space="preserve">“While many organizations are yet to chart a course through the choppy waters in Europe, some of our clients are looking to take advantage of current instability to drive growth. </w:t>
      </w:r>
      <w:r w:rsidR="004A04D8" w:rsidRPr="00113EE8">
        <w:rPr>
          <w:rFonts w:ascii="Arial" w:hAnsi="Arial" w:cs="Arial"/>
          <w:i/>
          <w:color w:val="000000"/>
          <w:sz w:val="22"/>
          <w:szCs w:val="22"/>
        </w:rPr>
        <w:t>In recent months we have witnessed a significant intensification of investment activity, and despite continuing instability, we can see a growing interest of our clients in receiving help in their consolidation efforts within a market segment or territorial expansion.”</w:t>
      </w:r>
    </w:p>
    <w:p w:rsidR="008F523B" w:rsidRPr="008F523B" w:rsidRDefault="008F523B" w:rsidP="008F523B">
      <w:pPr>
        <w:autoSpaceDE w:val="0"/>
        <w:autoSpaceDN w:val="0"/>
        <w:adjustRightInd w:val="0"/>
        <w:spacing w:line="360" w:lineRule="auto"/>
        <w:rPr>
          <w:rFonts w:ascii="Arial" w:hAnsi="Arial" w:cs="Arial"/>
          <w:color w:val="000000"/>
          <w:sz w:val="22"/>
          <w:szCs w:val="22"/>
        </w:rPr>
      </w:pPr>
    </w:p>
    <w:p w:rsidR="004A04D8" w:rsidRDefault="008F523B" w:rsidP="008F523B">
      <w:pPr>
        <w:autoSpaceDE w:val="0"/>
        <w:autoSpaceDN w:val="0"/>
        <w:adjustRightInd w:val="0"/>
        <w:spacing w:after="200" w:line="360" w:lineRule="auto"/>
        <w:rPr>
          <w:rFonts w:ascii="Arial" w:hAnsi="Arial" w:cs="Arial"/>
          <w:color w:val="000000"/>
          <w:sz w:val="22"/>
          <w:szCs w:val="22"/>
        </w:rPr>
      </w:pPr>
      <w:r w:rsidRPr="008F523B">
        <w:rPr>
          <w:rFonts w:ascii="Arial" w:hAnsi="Arial" w:cs="Arial"/>
          <w:sz w:val="22"/>
          <w:szCs w:val="22"/>
        </w:rPr>
        <w:t xml:space="preserve">Petra </w:t>
      </w:r>
      <w:proofErr w:type="spellStart"/>
      <w:r w:rsidRPr="008F523B">
        <w:rPr>
          <w:rFonts w:ascii="Arial" w:hAnsi="Arial" w:cs="Arial"/>
          <w:sz w:val="22"/>
          <w:szCs w:val="22"/>
        </w:rPr>
        <w:t>Wendelová</w:t>
      </w:r>
      <w:proofErr w:type="spellEnd"/>
      <w:r w:rsidRPr="008F523B">
        <w:rPr>
          <w:rFonts w:ascii="Arial" w:hAnsi="Arial" w:cs="Arial"/>
          <w:sz w:val="22"/>
          <w:szCs w:val="22"/>
        </w:rPr>
        <w:t xml:space="preserve">, Partner for M&amp;A at Ernst &amp; Young in the Czech Republic, </w:t>
      </w:r>
      <w:r w:rsidRPr="008F523B">
        <w:rPr>
          <w:rFonts w:ascii="Arial" w:hAnsi="Arial" w:cs="Arial"/>
          <w:color w:val="000000"/>
          <w:sz w:val="22"/>
          <w:szCs w:val="22"/>
        </w:rPr>
        <w:t>adds: “</w:t>
      </w:r>
      <w:r w:rsidRPr="00113EE8">
        <w:rPr>
          <w:rFonts w:ascii="Arial" w:hAnsi="Arial" w:cs="Arial"/>
          <w:i/>
          <w:color w:val="000000"/>
          <w:sz w:val="22"/>
          <w:szCs w:val="22"/>
        </w:rPr>
        <w:t>We have seen a change in the mind-set of organizations contemplating transactions during 2011.</w:t>
      </w:r>
      <w:r w:rsidRPr="008F523B">
        <w:rPr>
          <w:rFonts w:ascii="Arial" w:hAnsi="Arial" w:cs="Arial"/>
          <w:color w:val="000000"/>
          <w:sz w:val="22"/>
          <w:szCs w:val="22"/>
        </w:rPr>
        <w:t xml:space="preserve"> </w:t>
      </w:r>
      <w:r w:rsidR="004A04D8" w:rsidRPr="00113EE8">
        <w:rPr>
          <w:rFonts w:ascii="Arial" w:hAnsi="Arial" w:cs="Arial"/>
          <w:i/>
          <w:color w:val="000000"/>
          <w:sz w:val="22"/>
          <w:szCs w:val="22"/>
        </w:rPr>
        <w:t>When evaluating transactions, clients take into consideration a broader set of factors to model acquisition impacts on capital. Transactions now require thinking about synergies and risk, including assistance of external advisors, at the outset of a deal, rather than just during the valuation and diligence phases.”</w:t>
      </w:r>
    </w:p>
    <w:p w:rsidR="004A04D8" w:rsidRDefault="004A04D8" w:rsidP="008F523B">
      <w:pPr>
        <w:autoSpaceDE w:val="0"/>
        <w:autoSpaceDN w:val="0"/>
        <w:adjustRightInd w:val="0"/>
        <w:spacing w:after="200" w:line="360" w:lineRule="auto"/>
        <w:rPr>
          <w:rFonts w:ascii="Arial" w:hAnsi="Arial" w:cs="Arial"/>
          <w:color w:val="000000"/>
          <w:sz w:val="22"/>
          <w:szCs w:val="22"/>
        </w:rPr>
      </w:pPr>
    </w:p>
    <w:p w:rsidR="008F523B" w:rsidRPr="0064260B" w:rsidRDefault="008F523B" w:rsidP="008F523B">
      <w:pPr>
        <w:autoSpaceDE w:val="0"/>
        <w:autoSpaceDN w:val="0"/>
        <w:adjustRightInd w:val="0"/>
        <w:rPr>
          <w:rFonts w:ascii="Arial" w:hAnsi="Arial" w:cs="Arial"/>
          <w:b/>
          <w:kern w:val="12"/>
          <w:sz w:val="18"/>
          <w:szCs w:val="18"/>
        </w:rPr>
      </w:pPr>
      <w:r w:rsidRPr="0064260B">
        <w:rPr>
          <w:rFonts w:ascii="Arial" w:hAnsi="Arial" w:cs="Arial"/>
          <w:b/>
          <w:kern w:val="12"/>
          <w:sz w:val="18"/>
          <w:szCs w:val="18"/>
        </w:rPr>
        <w:t xml:space="preserve">2011 </w:t>
      </w:r>
      <w:proofErr w:type="spellStart"/>
      <w:r w:rsidRPr="0064260B">
        <w:rPr>
          <w:rFonts w:ascii="Arial" w:hAnsi="Arial" w:cs="Arial"/>
          <w:b/>
          <w:kern w:val="12"/>
          <w:sz w:val="18"/>
          <w:szCs w:val="18"/>
        </w:rPr>
        <w:t>Mergermarket</w:t>
      </w:r>
      <w:proofErr w:type="spellEnd"/>
      <w:r w:rsidRPr="0064260B">
        <w:rPr>
          <w:rFonts w:ascii="Arial" w:hAnsi="Arial" w:cs="Arial"/>
          <w:b/>
          <w:kern w:val="12"/>
          <w:sz w:val="18"/>
          <w:szCs w:val="18"/>
        </w:rPr>
        <w:t xml:space="preserve"> European League Table</w:t>
      </w:r>
    </w:p>
    <w:p w:rsidR="008F523B" w:rsidRPr="0064260B" w:rsidRDefault="008F523B" w:rsidP="008F523B">
      <w:pPr>
        <w:autoSpaceDE w:val="0"/>
        <w:autoSpaceDN w:val="0"/>
        <w:adjustRightInd w:val="0"/>
        <w:rPr>
          <w:rFonts w:ascii="Arial" w:hAnsi="Arial" w:cs="Arial"/>
          <w:kern w:val="12"/>
          <w:sz w:val="18"/>
          <w:szCs w:val="18"/>
        </w:rPr>
      </w:pPr>
      <w:r w:rsidRPr="0064260B">
        <w:rPr>
          <w:rFonts w:ascii="Arial" w:hAnsi="Arial" w:cs="Arial"/>
          <w:kern w:val="12"/>
          <w:sz w:val="18"/>
          <w:szCs w:val="18"/>
        </w:rPr>
        <w:t xml:space="preserve">League table data provided by </w:t>
      </w:r>
      <w:proofErr w:type="spellStart"/>
      <w:r w:rsidRPr="0064260B">
        <w:rPr>
          <w:rFonts w:ascii="Arial" w:hAnsi="Arial" w:cs="Arial"/>
          <w:kern w:val="12"/>
          <w:sz w:val="18"/>
          <w:szCs w:val="18"/>
        </w:rPr>
        <w:t>mergermarket</w:t>
      </w:r>
      <w:proofErr w:type="spellEnd"/>
      <w:r w:rsidRPr="0064260B">
        <w:rPr>
          <w:rFonts w:ascii="Arial" w:hAnsi="Arial" w:cs="Arial"/>
          <w:kern w:val="12"/>
          <w:sz w:val="18"/>
          <w:szCs w:val="18"/>
        </w:rPr>
        <w:t xml:space="preserve"> based on data as at 11 January 2012 for the calendar year 2011.</w:t>
      </w:r>
    </w:p>
    <w:p w:rsidR="008F523B" w:rsidRPr="0064260B" w:rsidRDefault="008F523B" w:rsidP="008F523B">
      <w:pPr>
        <w:autoSpaceDE w:val="0"/>
        <w:autoSpaceDN w:val="0"/>
        <w:adjustRightInd w:val="0"/>
        <w:rPr>
          <w:rFonts w:ascii="Arial" w:hAnsi="Arial" w:cs="Arial"/>
          <w:kern w:val="12"/>
          <w:sz w:val="18"/>
          <w:szCs w:val="18"/>
        </w:rPr>
      </w:pPr>
    </w:p>
    <w:p w:rsidR="008F523B" w:rsidRDefault="008F523B" w:rsidP="008F523B">
      <w:pPr>
        <w:pStyle w:val="EYBodytextwithparaspace"/>
        <w:spacing w:after="0" w:line="240" w:lineRule="auto"/>
        <w:rPr>
          <w:rFonts w:cs="Arial"/>
          <w:b/>
          <w:sz w:val="18"/>
          <w:szCs w:val="18"/>
        </w:rPr>
      </w:pPr>
    </w:p>
    <w:p w:rsidR="008F523B" w:rsidRDefault="008F523B" w:rsidP="008F523B">
      <w:pPr>
        <w:autoSpaceDE w:val="0"/>
        <w:autoSpaceDN w:val="0"/>
        <w:adjustRightInd w:val="0"/>
        <w:rPr>
          <w:rFonts w:ascii="Arial" w:hAnsi="Arial" w:cs="Arial"/>
          <w:b/>
          <w:kern w:val="12"/>
          <w:sz w:val="18"/>
          <w:szCs w:val="18"/>
        </w:rPr>
      </w:pPr>
      <w:r w:rsidRPr="0064260B">
        <w:rPr>
          <w:rFonts w:ascii="Arial" w:hAnsi="Arial" w:cs="Arial"/>
          <w:b/>
          <w:kern w:val="12"/>
          <w:sz w:val="18"/>
          <w:szCs w:val="18"/>
        </w:rPr>
        <w:t>About Ernst &amp; Young's Transaction Advisory Services</w:t>
      </w:r>
    </w:p>
    <w:p w:rsidR="008F523B" w:rsidRPr="0064260B" w:rsidRDefault="008F523B" w:rsidP="008F523B">
      <w:pPr>
        <w:autoSpaceDE w:val="0"/>
        <w:autoSpaceDN w:val="0"/>
        <w:adjustRightInd w:val="0"/>
        <w:rPr>
          <w:rFonts w:ascii="Arial" w:hAnsi="Arial" w:cs="Arial"/>
          <w:b/>
          <w:kern w:val="12"/>
          <w:sz w:val="18"/>
          <w:szCs w:val="18"/>
        </w:rPr>
      </w:pPr>
      <w:r w:rsidRPr="0064260B">
        <w:rPr>
          <w:rFonts w:ascii="Arial" w:hAnsi="Arial" w:cs="Arial"/>
          <w:kern w:val="12"/>
          <w:sz w:val="18"/>
          <w:szCs w:val="18"/>
        </w:rPr>
        <w:t>How organizations manage their capital agenda today will define their competitive position tomorrow. We work with our clients to help them make better and more informed decisions about how they strategically manage capital and transactions in a changing world. Whether you're preserving, optimizing, raising or investing capital, Ernst &amp; Young's Transaction Advisory Services bring together a unique combination of skills, insight and experience to deliver tailored advice attuned to your needs – helping you drive competitive advantage and increased shareholder returns through improved decision making across all aspects of your capital agenda.</w:t>
      </w:r>
    </w:p>
    <w:p w:rsidR="008F523B" w:rsidRDefault="008F523B" w:rsidP="008F523B">
      <w:pPr>
        <w:pStyle w:val="EYBodytextwithparaspace"/>
        <w:spacing w:after="0" w:line="240" w:lineRule="auto"/>
        <w:rPr>
          <w:rFonts w:cs="Arial"/>
          <w:b/>
          <w:sz w:val="18"/>
          <w:szCs w:val="18"/>
        </w:rPr>
      </w:pPr>
    </w:p>
    <w:p w:rsidR="008F523B" w:rsidRDefault="008F523B" w:rsidP="008F523B">
      <w:pPr>
        <w:pStyle w:val="EYBodytextwithparaspace"/>
        <w:spacing w:after="0" w:line="240" w:lineRule="auto"/>
        <w:rPr>
          <w:rFonts w:cs="Arial"/>
          <w:b/>
          <w:sz w:val="18"/>
          <w:szCs w:val="18"/>
        </w:rPr>
      </w:pPr>
    </w:p>
    <w:p w:rsidR="008F523B" w:rsidRDefault="008F523B" w:rsidP="008F523B">
      <w:pPr>
        <w:pStyle w:val="EYBodytextwithparaspace"/>
        <w:spacing w:after="0" w:line="240" w:lineRule="auto"/>
        <w:rPr>
          <w:rFonts w:cs="Arial"/>
          <w:sz w:val="18"/>
          <w:szCs w:val="18"/>
        </w:rPr>
      </w:pPr>
      <w:r w:rsidRPr="00C67F82">
        <w:rPr>
          <w:rFonts w:cs="Arial"/>
          <w:b/>
          <w:sz w:val="18"/>
          <w:szCs w:val="18"/>
        </w:rPr>
        <w:t>About Ernst &amp; Young</w:t>
      </w:r>
      <w:r w:rsidRPr="00C67F82">
        <w:rPr>
          <w:rFonts w:cs="Arial"/>
          <w:sz w:val="18"/>
          <w:szCs w:val="18"/>
        </w:rPr>
        <w:t xml:space="preserve"> </w:t>
      </w:r>
      <w:r w:rsidRPr="00C67F82">
        <w:rPr>
          <w:rFonts w:cs="Arial"/>
          <w:sz w:val="18"/>
          <w:szCs w:val="18"/>
        </w:rPr>
        <w:br/>
        <w:t xml:space="preserve">Ernst &amp; Young is a global leader in assurance, tax, transaction and advisory services. Worldwide, our 152,000 people are united by our shared values and an unwavering commitment to quality. We make a difference by helping our people, our clients and our wider communities achieve their potential. Ernst &amp; Young refers to the global organization of member firms of Ernst &amp; Young Global Limited, each of which is a separate legal entity. Ernst &amp; Young Global Limited, a UK company limited by guarantee, does not provide services to clients. For more information about our organization, please visit </w:t>
      </w:r>
      <w:hyperlink r:id="rId8" w:history="1">
        <w:r w:rsidRPr="00C67F82">
          <w:rPr>
            <w:rStyle w:val="Hyperlink"/>
            <w:rFonts w:cs="Arial"/>
            <w:sz w:val="18"/>
            <w:szCs w:val="18"/>
          </w:rPr>
          <w:t>www.ey.com</w:t>
        </w:r>
      </w:hyperlink>
      <w:r w:rsidRPr="00C67F82">
        <w:rPr>
          <w:rFonts w:cs="Arial"/>
          <w:sz w:val="18"/>
          <w:szCs w:val="18"/>
        </w:rPr>
        <w:t xml:space="preserve">. </w:t>
      </w:r>
    </w:p>
    <w:p w:rsidR="008F523B" w:rsidRDefault="008F523B" w:rsidP="008F523B">
      <w:pPr>
        <w:pStyle w:val="EYBodytextwithparaspace"/>
        <w:spacing w:after="0" w:line="240" w:lineRule="auto"/>
        <w:rPr>
          <w:rFonts w:cs="Arial"/>
          <w:sz w:val="18"/>
          <w:szCs w:val="18"/>
        </w:rPr>
      </w:pPr>
    </w:p>
    <w:p w:rsidR="008F523B" w:rsidRPr="00C67F82" w:rsidRDefault="008F523B" w:rsidP="008F523B">
      <w:pPr>
        <w:pStyle w:val="EYBodytextwithparaspace"/>
        <w:spacing w:after="0" w:line="240" w:lineRule="auto"/>
        <w:rPr>
          <w:rFonts w:cs="Arial"/>
          <w:sz w:val="18"/>
          <w:szCs w:val="18"/>
        </w:rPr>
      </w:pPr>
      <w:r w:rsidRPr="00C67F82">
        <w:rPr>
          <w:rFonts w:cs="Arial"/>
          <w:sz w:val="18"/>
          <w:szCs w:val="18"/>
        </w:rPr>
        <w:t>This news release has been issued by EYGM Limited, a member of the global Ernst &amp; Young organization that also does not provide any services to clients.</w:t>
      </w:r>
    </w:p>
    <w:p w:rsidR="008F523B" w:rsidRPr="001014D6" w:rsidRDefault="008F523B" w:rsidP="008F523B">
      <w:pPr>
        <w:autoSpaceDE w:val="0"/>
        <w:autoSpaceDN w:val="0"/>
        <w:adjustRightInd w:val="0"/>
        <w:spacing w:line="360" w:lineRule="auto"/>
        <w:rPr>
          <w:rFonts w:ascii="Arial" w:hAnsi="Arial" w:cs="Arial"/>
          <w:color w:val="000000"/>
        </w:rPr>
      </w:pPr>
    </w:p>
    <w:p w:rsidR="00533309" w:rsidRPr="003E3C8B" w:rsidRDefault="00533309" w:rsidP="001256C7">
      <w:pPr>
        <w:rPr>
          <w:rFonts w:ascii="Arial" w:hAnsi="Arial" w:cs="Arial"/>
          <w:i/>
          <w:sz w:val="18"/>
          <w:szCs w:val="18"/>
        </w:rPr>
      </w:pPr>
    </w:p>
    <w:sectPr w:rsidR="00533309" w:rsidRPr="003E3C8B" w:rsidSect="008D7531">
      <w:headerReference w:type="default" r:id="rId9"/>
      <w:headerReference w:type="first" r:id="rId10"/>
      <w:footerReference w:type="first" r:id="rId11"/>
      <w:pgSz w:w="11907" w:h="16840" w:code="9"/>
      <w:pgMar w:top="2336" w:right="1276" w:bottom="936"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138" w:rsidRDefault="00C66138">
      <w:r>
        <w:separator/>
      </w:r>
    </w:p>
  </w:endnote>
  <w:endnote w:type="continuationSeparator" w:id="0">
    <w:p w:rsidR="00C66138" w:rsidRDefault="00C66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38" w:rsidRDefault="00C66138">
    <w:pPr>
      <w:pStyle w:val="Footer"/>
    </w:pPr>
    <w:r w:rsidRPr="0089591B">
      <w:rPr>
        <w:noProof/>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C66138" w:rsidRPr="00195C92" w:rsidRDefault="00C66138" w:rsidP="00BA3F85">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138" w:rsidRDefault="00C66138">
      <w:r>
        <w:separator/>
      </w:r>
    </w:p>
  </w:footnote>
  <w:footnote w:type="continuationSeparator" w:id="0">
    <w:p w:rsidR="00C66138" w:rsidRDefault="00C6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38" w:rsidRDefault="00C66138" w:rsidP="0094379D">
    <w:pPr>
      <w:pStyle w:val="EYBusinessaddressbold"/>
      <w:ind w:firstLine="6579"/>
      <w:rPr>
        <w:rFonts w:ascii="Arial" w:hAnsi="Arial" w:cs="Arial"/>
        <w:szCs w:val="15"/>
      </w:rPr>
    </w:pPr>
    <w:r>
      <w:rPr>
        <w:noProof/>
        <w:lang w:val="cs-CZ" w:eastAsia="cs-CZ"/>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3" name="Picture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C66138" w:rsidRDefault="00C66138" w:rsidP="0094379D">
    <w:pPr>
      <w:pStyle w:val="EYBusinessaddressbold"/>
      <w:ind w:firstLine="6579"/>
      <w:rPr>
        <w:rFonts w:ascii="Arial" w:hAnsi="Arial" w:cs="Arial"/>
        <w:szCs w:val="15"/>
      </w:rPr>
    </w:pPr>
  </w:p>
  <w:p w:rsidR="00C66138" w:rsidRPr="00570FB2" w:rsidRDefault="00C66138" w:rsidP="0094379D">
    <w:pPr>
      <w:pStyle w:val="Header"/>
      <w:tabs>
        <w:tab w:val="left" w:pos="6537"/>
      </w:tabs>
      <w:rPr>
        <w:lang w:val="de-DE"/>
      </w:rPr>
    </w:pPr>
  </w:p>
  <w:p w:rsidR="00C66138" w:rsidRPr="00570FB2" w:rsidRDefault="00C66138">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38" w:rsidRDefault="00C66138" w:rsidP="004F293B">
    <w:pPr>
      <w:pStyle w:val="EYBusinessaddressbold"/>
      <w:ind w:firstLine="6579"/>
      <w:rPr>
        <w:rFonts w:ascii="Arial" w:hAnsi="Arial" w:cs="Arial"/>
        <w:szCs w:val="15"/>
      </w:rPr>
    </w:pPr>
    <w:r>
      <w:rPr>
        <w:noProof/>
        <w:lang w:val="cs-CZ" w:eastAsia="cs-CZ"/>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2" name="Picture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C66138" w:rsidRDefault="00C66138" w:rsidP="004F293B">
    <w:pPr>
      <w:pStyle w:val="EYBusinessaddressbold"/>
      <w:ind w:firstLine="6579"/>
      <w:rPr>
        <w:rFonts w:ascii="Arial" w:hAnsi="Arial" w:cs="Arial"/>
        <w:szCs w:val="15"/>
      </w:rPr>
    </w:pPr>
  </w:p>
  <w:p w:rsidR="00C66138" w:rsidRPr="00E62FCC" w:rsidRDefault="00C66138" w:rsidP="004F293B">
    <w:pPr>
      <w:pStyle w:val="EYBusinessaddressbold"/>
      <w:ind w:firstLine="6579"/>
      <w:rPr>
        <w:rFonts w:ascii="Arial" w:hAnsi="Arial" w:cs="Arial"/>
        <w:szCs w:val="15"/>
        <w:lang w:val="de-DE"/>
      </w:rPr>
    </w:pPr>
    <w:r w:rsidRPr="004C2C13">
      <w:rPr>
        <w:rFonts w:ascii="Arial" w:hAnsi="Arial" w:cs="Arial"/>
        <w:szCs w:val="15"/>
        <w:lang w:val="de-DE"/>
      </w:rPr>
      <w:t xml:space="preserve">Ernst &amp; Young </w:t>
    </w:r>
  </w:p>
  <w:p w:rsidR="00C66138" w:rsidRPr="00E62FCC" w:rsidRDefault="00C66138" w:rsidP="004F293B">
    <w:pPr>
      <w:pStyle w:val="EYBusinessaddress"/>
      <w:ind w:firstLine="6579"/>
      <w:rPr>
        <w:rFonts w:cs="Arial"/>
        <w:szCs w:val="15"/>
        <w:lang w:val="de-DE"/>
      </w:rPr>
    </w:pPr>
    <w:r w:rsidRPr="004C2C13">
      <w:rPr>
        <w:rFonts w:cs="Arial"/>
        <w:szCs w:val="15"/>
        <w:lang w:val="de-DE"/>
      </w:rPr>
      <w:t>Karlovo nám. 10</w:t>
    </w:r>
    <w:r w:rsidRPr="004C2C13">
      <w:rPr>
        <w:rFonts w:cs="Arial"/>
        <w:color w:val="FFD200"/>
        <w:szCs w:val="15"/>
        <w:lang w:val="de-DE"/>
      </w:rPr>
      <w:t xml:space="preserve"> </w:t>
    </w:r>
  </w:p>
  <w:p w:rsidR="00C66138" w:rsidRPr="00E62FCC" w:rsidRDefault="00C66138" w:rsidP="004F293B">
    <w:pPr>
      <w:pStyle w:val="EYBusinessaddress"/>
      <w:ind w:firstLine="6579"/>
      <w:rPr>
        <w:lang w:val="de-DE"/>
      </w:rPr>
    </w:pPr>
    <w:r w:rsidRPr="004C2C13">
      <w:rPr>
        <w:lang w:val="de-DE"/>
      </w:rPr>
      <w:t>120 00  Praha 2</w:t>
    </w:r>
  </w:p>
  <w:p w:rsidR="00C66138" w:rsidRDefault="00C66138" w:rsidP="004F293B">
    <w:pPr>
      <w:pStyle w:val="EYBusinessaddress"/>
      <w:ind w:firstLine="6579"/>
    </w:pPr>
    <w:r>
      <w:rPr>
        <w:lang w:val="de-DE"/>
      </w:rPr>
      <w:t>www.ey.com/cz</w:t>
    </w:r>
  </w:p>
  <w:p w:rsidR="00C66138" w:rsidRDefault="00C66138" w:rsidP="004F293B">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1A84"/>
    <w:multiLevelType w:val="hybridMultilevel"/>
    <w:tmpl w:val="75A6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43144"/>
    <w:multiLevelType w:val="hybridMultilevel"/>
    <w:tmpl w:val="8242B4F6"/>
    <w:lvl w:ilvl="0" w:tplc="BE1A913C">
      <w:start w:val="1"/>
      <w:numFmt w:val="bullet"/>
      <w:lvlText w:val="►"/>
      <w:lvlJc w:val="left"/>
      <w:pPr>
        <w:tabs>
          <w:tab w:val="num" w:pos="720"/>
        </w:tabs>
        <w:ind w:left="720" w:hanging="360"/>
      </w:pPr>
      <w:rPr>
        <w:rFonts w:ascii="Arial" w:hAnsi="Arial" w:hint="default"/>
      </w:rPr>
    </w:lvl>
    <w:lvl w:ilvl="1" w:tplc="541AC178" w:tentative="1">
      <w:start w:val="1"/>
      <w:numFmt w:val="bullet"/>
      <w:lvlText w:val="►"/>
      <w:lvlJc w:val="left"/>
      <w:pPr>
        <w:tabs>
          <w:tab w:val="num" w:pos="1440"/>
        </w:tabs>
        <w:ind w:left="1440" w:hanging="360"/>
      </w:pPr>
      <w:rPr>
        <w:rFonts w:ascii="Arial" w:hAnsi="Arial" w:hint="default"/>
      </w:rPr>
    </w:lvl>
    <w:lvl w:ilvl="2" w:tplc="AA94879E" w:tentative="1">
      <w:start w:val="1"/>
      <w:numFmt w:val="bullet"/>
      <w:lvlText w:val="►"/>
      <w:lvlJc w:val="left"/>
      <w:pPr>
        <w:tabs>
          <w:tab w:val="num" w:pos="2160"/>
        </w:tabs>
        <w:ind w:left="2160" w:hanging="360"/>
      </w:pPr>
      <w:rPr>
        <w:rFonts w:ascii="Arial" w:hAnsi="Arial" w:hint="default"/>
      </w:rPr>
    </w:lvl>
    <w:lvl w:ilvl="3" w:tplc="1D2456D4" w:tentative="1">
      <w:start w:val="1"/>
      <w:numFmt w:val="bullet"/>
      <w:lvlText w:val="►"/>
      <w:lvlJc w:val="left"/>
      <w:pPr>
        <w:tabs>
          <w:tab w:val="num" w:pos="2880"/>
        </w:tabs>
        <w:ind w:left="2880" w:hanging="360"/>
      </w:pPr>
      <w:rPr>
        <w:rFonts w:ascii="Arial" w:hAnsi="Arial" w:hint="default"/>
      </w:rPr>
    </w:lvl>
    <w:lvl w:ilvl="4" w:tplc="6B787872" w:tentative="1">
      <w:start w:val="1"/>
      <w:numFmt w:val="bullet"/>
      <w:lvlText w:val="►"/>
      <w:lvlJc w:val="left"/>
      <w:pPr>
        <w:tabs>
          <w:tab w:val="num" w:pos="3600"/>
        </w:tabs>
        <w:ind w:left="3600" w:hanging="360"/>
      </w:pPr>
      <w:rPr>
        <w:rFonts w:ascii="Arial" w:hAnsi="Arial" w:hint="default"/>
      </w:rPr>
    </w:lvl>
    <w:lvl w:ilvl="5" w:tplc="4C2833AE" w:tentative="1">
      <w:start w:val="1"/>
      <w:numFmt w:val="bullet"/>
      <w:lvlText w:val="►"/>
      <w:lvlJc w:val="left"/>
      <w:pPr>
        <w:tabs>
          <w:tab w:val="num" w:pos="4320"/>
        </w:tabs>
        <w:ind w:left="4320" w:hanging="360"/>
      </w:pPr>
      <w:rPr>
        <w:rFonts w:ascii="Arial" w:hAnsi="Arial" w:hint="default"/>
      </w:rPr>
    </w:lvl>
    <w:lvl w:ilvl="6" w:tplc="E5AC7784" w:tentative="1">
      <w:start w:val="1"/>
      <w:numFmt w:val="bullet"/>
      <w:lvlText w:val="►"/>
      <w:lvlJc w:val="left"/>
      <w:pPr>
        <w:tabs>
          <w:tab w:val="num" w:pos="5040"/>
        </w:tabs>
        <w:ind w:left="5040" w:hanging="360"/>
      </w:pPr>
      <w:rPr>
        <w:rFonts w:ascii="Arial" w:hAnsi="Arial" w:hint="default"/>
      </w:rPr>
    </w:lvl>
    <w:lvl w:ilvl="7" w:tplc="6F06C03E" w:tentative="1">
      <w:start w:val="1"/>
      <w:numFmt w:val="bullet"/>
      <w:lvlText w:val="►"/>
      <w:lvlJc w:val="left"/>
      <w:pPr>
        <w:tabs>
          <w:tab w:val="num" w:pos="5760"/>
        </w:tabs>
        <w:ind w:left="5760" w:hanging="360"/>
      </w:pPr>
      <w:rPr>
        <w:rFonts w:ascii="Arial" w:hAnsi="Arial" w:hint="default"/>
      </w:rPr>
    </w:lvl>
    <w:lvl w:ilvl="8" w:tplc="830C0CDA" w:tentative="1">
      <w:start w:val="1"/>
      <w:numFmt w:val="bullet"/>
      <w:lvlText w:val="►"/>
      <w:lvlJc w:val="left"/>
      <w:pPr>
        <w:tabs>
          <w:tab w:val="num" w:pos="6480"/>
        </w:tabs>
        <w:ind w:left="6480" w:hanging="360"/>
      </w:pPr>
      <w:rPr>
        <w:rFonts w:ascii="Arial" w:hAnsi="Arial" w:hint="default"/>
      </w:rPr>
    </w:lvl>
  </w:abstractNum>
  <w:abstractNum w:abstractNumId="2">
    <w:nsid w:val="25C0033A"/>
    <w:multiLevelType w:val="hybridMultilevel"/>
    <w:tmpl w:val="19564676"/>
    <w:lvl w:ilvl="0" w:tplc="FDBCD46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2248F"/>
    <w:multiLevelType w:val="hybridMultilevel"/>
    <w:tmpl w:val="7860A08C"/>
    <w:lvl w:ilvl="0" w:tplc="949246C2">
      <w:start w:val="1"/>
      <w:numFmt w:val="bullet"/>
      <w:lvlText w:val="►"/>
      <w:lvlJc w:val="left"/>
      <w:pPr>
        <w:tabs>
          <w:tab w:val="num" w:pos="720"/>
        </w:tabs>
        <w:ind w:left="720" w:hanging="360"/>
      </w:pPr>
      <w:rPr>
        <w:rFonts w:ascii="Arial" w:hAnsi="Arial" w:hint="default"/>
      </w:rPr>
    </w:lvl>
    <w:lvl w:ilvl="1" w:tplc="CDDACDA8" w:tentative="1">
      <w:start w:val="1"/>
      <w:numFmt w:val="bullet"/>
      <w:lvlText w:val="►"/>
      <w:lvlJc w:val="left"/>
      <w:pPr>
        <w:tabs>
          <w:tab w:val="num" w:pos="1440"/>
        </w:tabs>
        <w:ind w:left="1440" w:hanging="360"/>
      </w:pPr>
      <w:rPr>
        <w:rFonts w:ascii="Arial" w:hAnsi="Arial" w:hint="default"/>
      </w:rPr>
    </w:lvl>
    <w:lvl w:ilvl="2" w:tplc="21621CDE" w:tentative="1">
      <w:start w:val="1"/>
      <w:numFmt w:val="bullet"/>
      <w:lvlText w:val="►"/>
      <w:lvlJc w:val="left"/>
      <w:pPr>
        <w:tabs>
          <w:tab w:val="num" w:pos="2160"/>
        </w:tabs>
        <w:ind w:left="2160" w:hanging="360"/>
      </w:pPr>
      <w:rPr>
        <w:rFonts w:ascii="Arial" w:hAnsi="Arial" w:hint="default"/>
      </w:rPr>
    </w:lvl>
    <w:lvl w:ilvl="3" w:tplc="C9CC301E" w:tentative="1">
      <w:start w:val="1"/>
      <w:numFmt w:val="bullet"/>
      <w:lvlText w:val="►"/>
      <w:lvlJc w:val="left"/>
      <w:pPr>
        <w:tabs>
          <w:tab w:val="num" w:pos="2880"/>
        </w:tabs>
        <w:ind w:left="2880" w:hanging="360"/>
      </w:pPr>
      <w:rPr>
        <w:rFonts w:ascii="Arial" w:hAnsi="Arial" w:hint="default"/>
      </w:rPr>
    </w:lvl>
    <w:lvl w:ilvl="4" w:tplc="5A8AC104" w:tentative="1">
      <w:start w:val="1"/>
      <w:numFmt w:val="bullet"/>
      <w:lvlText w:val="►"/>
      <w:lvlJc w:val="left"/>
      <w:pPr>
        <w:tabs>
          <w:tab w:val="num" w:pos="3600"/>
        </w:tabs>
        <w:ind w:left="3600" w:hanging="360"/>
      </w:pPr>
      <w:rPr>
        <w:rFonts w:ascii="Arial" w:hAnsi="Arial" w:hint="default"/>
      </w:rPr>
    </w:lvl>
    <w:lvl w:ilvl="5" w:tplc="4EB613C4" w:tentative="1">
      <w:start w:val="1"/>
      <w:numFmt w:val="bullet"/>
      <w:lvlText w:val="►"/>
      <w:lvlJc w:val="left"/>
      <w:pPr>
        <w:tabs>
          <w:tab w:val="num" w:pos="4320"/>
        </w:tabs>
        <w:ind w:left="4320" w:hanging="360"/>
      </w:pPr>
      <w:rPr>
        <w:rFonts w:ascii="Arial" w:hAnsi="Arial" w:hint="default"/>
      </w:rPr>
    </w:lvl>
    <w:lvl w:ilvl="6" w:tplc="97C83B2A" w:tentative="1">
      <w:start w:val="1"/>
      <w:numFmt w:val="bullet"/>
      <w:lvlText w:val="►"/>
      <w:lvlJc w:val="left"/>
      <w:pPr>
        <w:tabs>
          <w:tab w:val="num" w:pos="5040"/>
        </w:tabs>
        <w:ind w:left="5040" w:hanging="360"/>
      </w:pPr>
      <w:rPr>
        <w:rFonts w:ascii="Arial" w:hAnsi="Arial" w:hint="default"/>
      </w:rPr>
    </w:lvl>
    <w:lvl w:ilvl="7" w:tplc="1A9E9FBE" w:tentative="1">
      <w:start w:val="1"/>
      <w:numFmt w:val="bullet"/>
      <w:lvlText w:val="►"/>
      <w:lvlJc w:val="left"/>
      <w:pPr>
        <w:tabs>
          <w:tab w:val="num" w:pos="5760"/>
        </w:tabs>
        <w:ind w:left="5760" w:hanging="360"/>
      </w:pPr>
      <w:rPr>
        <w:rFonts w:ascii="Arial" w:hAnsi="Arial" w:hint="default"/>
      </w:rPr>
    </w:lvl>
    <w:lvl w:ilvl="8" w:tplc="CB08ACAC" w:tentative="1">
      <w:start w:val="1"/>
      <w:numFmt w:val="bullet"/>
      <w:lvlText w:val="►"/>
      <w:lvlJc w:val="left"/>
      <w:pPr>
        <w:tabs>
          <w:tab w:val="num" w:pos="6480"/>
        </w:tabs>
        <w:ind w:left="6480" w:hanging="360"/>
      </w:pPr>
      <w:rPr>
        <w:rFonts w:ascii="Arial" w:hAnsi="Arial" w:hint="default"/>
      </w:rPr>
    </w:lvl>
  </w:abstractNum>
  <w:abstractNum w:abstractNumId="5">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7A4D99"/>
    <w:multiLevelType w:val="hybridMultilevel"/>
    <w:tmpl w:val="4CAEFFF0"/>
    <w:lvl w:ilvl="0" w:tplc="538A2F28">
      <w:start w:val="1"/>
      <w:numFmt w:val="bullet"/>
      <w:lvlText w:val="►"/>
      <w:lvlJc w:val="left"/>
      <w:pPr>
        <w:tabs>
          <w:tab w:val="num" w:pos="720"/>
        </w:tabs>
        <w:ind w:left="720" w:hanging="360"/>
      </w:pPr>
      <w:rPr>
        <w:rFonts w:ascii="Arial" w:hAnsi="Arial" w:hint="default"/>
      </w:rPr>
    </w:lvl>
    <w:lvl w:ilvl="1" w:tplc="7E061CCC" w:tentative="1">
      <w:start w:val="1"/>
      <w:numFmt w:val="bullet"/>
      <w:lvlText w:val="►"/>
      <w:lvlJc w:val="left"/>
      <w:pPr>
        <w:tabs>
          <w:tab w:val="num" w:pos="1440"/>
        </w:tabs>
        <w:ind w:left="1440" w:hanging="360"/>
      </w:pPr>
      <w:rPr>
        <w:rFonts w:ascii="Arial" w:hAnsi="Arial" w:hint="default"/>
      </w:rPr>
    </w:lvl>
    <w:lvl w:ilvl="2" w:tplc="44280436" w:tentative="1">
      <w:start w:val="1"/>
      <w:numFmt w:val="bullet"/>
      <w:lvlText w:val="►"/>
      <w:lvlJc w:val="left"/>
      <w:pPr>
        <w:tabs>
          <w:tab w:val="num" w:pos="2160"/>
        </w:tabs>
        <w:ind w:left="2160" w:hanging="360"/>
      </w:pPr>
      <w:rPr>
        <w:rFonts w:ascii="Arial" w:hAnsi="Arial" w:hint="default"/>
      </w:rPr>
    </w:lvl>
    <w:lvl w:ilvl="3" w:tplc="FBD00700" w:tentative="1">
      <w:start w:val="1"/>
      <w:numFmt w:val="bullet"/>
      <w:lvlText w:val="►"/>
      <w:lvlJc w:val="left"/>
      <w:pPr>
        <w:tabs>
          <w:tab w:val="num" w:pos="2880"/>
        </w:tabs>
        <w:ind w:left="2880" w:hanging="360"/>
      </w:pPr>
      <w:rPr>
        <w:rFonts w:ascii="Arial" w:hAnsi="Arial" w:hint="default"/>
      </w:rPr>
    </w:lvl>
    <w:lvl w:ilvl="4" w:tplc="C6D21CBC" w:tentative="1">
      <w:start w:val="1"/>
      <w:numFmt w:val="bullet"/>
      <w:lvlText w:val="►"/>
      <w:lvlJc w:val="left"/>
      <w:pPr>
        <w:tabs>
          <w:tab w:val="num" w:pos="3600"/>
        </w:tabs>
        <w:ind w:left="3600" w:hanging="360"/>
      </w:pPr>
      <w:rPr>
        <w:rFonts w:ascii="Arial" w:hAnsi="Arial" w:hint="default"/>
      </w:rPr>
    </w:lvl>
    <w:lvl w:ilvl="5" w:tplc="A530AAF0" w:tentative="1">
      <w:start w:val="1"/>
      <w:numFmt w:val="bullet"/>
      <w:lvlText w:val="►"/>
      <w:lvlJc w:val="left"/>
      <w:pPr>
        <w:tabs>
          <w:tab w:val="num" w:pos="4320"/>
        </w:tabs>
        <w:ind w:left="4320" w:hanging="360"/>
      </w:pPr>
      <w:rPr>
        <w:rFonts w:ascii="Arial" w:hAnsi="Arial" w:hint="default"/>
      </w:rPr>
    </w:lvl>
    <w:lvl w:ilvl="6" w:tplc="2B327ECE" w:tentative="1">
      <w:start w:val="1"/>
      <w:numFmt w:val="bullet"/>
      <w:lvlText w:val="►"/>
      <w:lvlJc w:val="left"/>
      <w:pPr>
        <w:tabs>
          <w:tab w:val="num" w:pos="5040"/>
        </w:tabs>
        <w:ind w:left="5040" w:hanging="360"/>
      </w:pPr>
      <w:rPr>
        <w:rFonts w:ascii="Arial" w:hAnsi="Arial" w:hint="default"/>
      </w:rPr>
    </w:lvl>
    <w:lvl w:ilvl="7" w:tplc="3718FEF6" w:tentative="1">
      <w:start w:val="1"/>
      <w:numFmt w:val="bullet"/>
      <w:lvlText w:val="►"/>
      <w:lvlJc w:val="left"/>
      <w:pPr>
        <w:tabs>
          <w:tab w:val="num" w:pos="5760"/>
        </w:tabs>
        <w:ind w:left="5760" w:hanging="360"/>
      </w:pPr>
      <w:rPr>
        <w:rFonts w:ascii="Arial" w:hAnsi="Arial" w:hint="default"/>
      </w:rPr>
    </w:lvl>
    <w:lvl w:ilvl="8" w:tplc="E59883E4" w:tentative="1">
      <w:start w:val="1"/>
      <w:numFmt w:val="bullet"/>
      <w:lvlText w:val="►"/>
      <w:lvlJc w:val="left"/>
      <w:pPr>
        <w:tabs>
          <w:tab w:val="num" w:pos="6480"/>
        </w:tabs>
        <w:ind w:left="6480" w:hanging="360"/>
      </w:pPr>
      <w:rPr>
        <w:rFonts w:ascii="Arial" w:hAnsi="Arial" w:hint="default"/>
      </w:rPr>
    </w:lvl>
  </w:abstractNum>
  <w:abstractNum w:abstractNumId="7">
    <w:nsid w:val="63487EB9"/>
    <w:multiLevelType w:val="hybridMultilevel"/>
    <w:tmpl w:val="B5F88EFA"/>
    <w:lvl w:ilvl="0" w:tplc="9B3A9178">
      <w:start w:val="1"/>
      <w:numFmt w:val="bullet"/>
      <w:lvlText w:val="►"/>
      <w:lvlJc w:val="left"/>
      <w:pPr>
        <w:tabs>
          <w:tab w:val="num" w:pos="720"/>
        </w:tabs>
        <w:ind w:left="720" w:hanging="360"/>
      </w:pPr>
      <w:rPr>
        <w:rFonts w:ascii="Arial" w:hAnsi="Arial" w:hint="default"/>
      </w:rPr>
    </w:lvl>
    <w:lvl w:ilvl="1" w:tplc="5274B110" w:tentative="1">
      <w:start w:val="1"/>
      <w:numFmt w:val="bullet"/>
      <w:lvlText w:val="►"/>
      <w:lvlJc w:val="left"/>
      <w:pPr>
        <w:tabs>
          <w:tab w:val="num" w:pos="1440"/>
        </w:tabs>
        <w:ind w:left="1440" w:hanging="360"/>
      </w:pPr>
      <w:rPr>
        <w:rFonts w:ascii="Arial" w:hAnsi="Arial" w:hint="default"/>
      </w:rPr>
    </w:lvl>
    <w:lvl w:ilvl="2" w:tplc="53B6C16A" w:tentative="1">
      <w:start w:val="1"/>
      <w:numFmt w:val="bullet"/>
      <w:lvlText w:val="►"/>
      <w:lvlJc w:val="left"/>
      <w:pPr>
        <w:tabs>
          <w:tab w:val="num" w:pos="2160"/>
        </w:tabs>
        <w:ind w:left="2160" w:hanging="360"/>
      </w:pPr>
      <w:rPr>
        <w:rFonts w:ascii="Arial" w:hAnsi="Arial" w:hint="default"/>
      </w:rPr>
    </w:lvl>
    <w:lvl w:ilvl="3" w:tplc="7EB0822A" w:tentative="1">
      <w:start w:val="1"/>
      <w:numFmt w:val="bullet"/>
      <w:lvlText w:val="►"/>
      <w:lvlJc w:val="left"/>
      <w:pPr>
        <w:tabs>
          <w:tab w:val="num" w:pos="2880"/>
        </w:tabs>
        <w:ind w:left="2880" w:hanging="360"/>
      </w:pPr>
      <w:rPr>
        <w:rFonts w:ascii="Arial" w:hAnsi="Arial" w:hint="default"/>
      </w:rPr>
    </w:lvl>
    <w:lvl w:ilvl="4" w:tplc="01F0AA5A" w:tentative="1">
      <w:start w:val="1"/>
      <w:numFmt w:val="bullet"/>
      <w:lvlText w:val="►"/>
      <w:lvlJc w:val="left"/>
      <w:pPr>
        <w:tabs>
          <w:tab w:val="num" w:pos="3600"/>
        </w:tabs>
        <w:ind w:left="3600" w:hanging="360"/>
      </w:pPr>
      <w:rPr>
        <w:rFonts w:ascii="Arial" w:hAnsi="Arial" w:hint="default"/>
      </w:rPr>
    </w:lvl>
    <w:lvl w:ilvl="5" w:tplc="CB169C26" w:tentative="1">
      <w:start w:val="1"/>
      <w:numFmt w:val="bullet"/>
      <w:lvlText w:val="►"/>
      <w:lvlJc w:val="left"/>
      <w:pPr>
        <w:tabs>
          <w:tab w:val="num" w:pos="4320"/>
        </w:tabs>
        <w:ind w:left="4320" w:hanging="360"/>
      </w:pPr>
      <w:rPr>
        <w:rFonts w:ascii="Arial" w:hAnsi="Arial" w:hint="default"/>
      </w:rPr>
    </w:lvl>
    <w:lvl w:ilvl="6" w:tplc="C3288E02" w:tentative="1">
      <w:start w:val="1"/>
      <w:numFmt w:val="bullet"/>
      <w:lvlText w:val="►"/>
      <w:lvlJc w:val="left"/>
      <w:pPr>
        <w:tabs>
          <w:tab w:val="num" w:pos="5040"/>
        </w:tabs>
        <w:ind w:left="5040" w:hanging="360"/>
      </w:pPr>
      <w:rPr>
        <w:rFonts w:ascii="Arial" w:hAnsi="Arial" w:hint="default"/>
      </w:rPr>
    </w:lvl>
    <w:lvl w:ilvl="7" w:tplc="47A609AA" w:tentative="1">
      <w:start w:val="1"/>
      <w:numFmt w:val="bullet"/>
      <w:lvlText w:val="►"/>
      <w:lvlJc w:val="left"/>
      <w:pPr>
        <w:tabs>
          <w:tab w:val="num" w:pos="5760"/>
        </w:tabs>
        <w:ind w:left="5760" w:hanging="360"/>
      </w:pPr>
      <w:rPr>
        <w:rFonts w:ascii="Arial" w:hAnsi="Arial" w:hint="default"/>
      </w:rPr>
    </w:lvl>
    <w:lvl w:ilvl="8" w:tplc="0D34C472" w:tentative="1">
      <w:start w:val="1"/>
      <w:numFmt w:val="bullet"/>
      <w:lvlText w:val="►"/>
      <w:lvlJc w:val="left"/>
      <w:pPr>
        <w:tabs>
          <w:tab w:val="num" w:pos="6480"/>
        </w:tabs>
        <w:ind w:left="6480" w:hanging="360"/>
      </w:pPr>
      <w:rPr>
        <w:rFonts w:ascii="Arial" w:hAnsi="Arial" w:hint="default"/>
      </w:rPr>
    </w:lvl>
  </w:abstractNum>
  <w:abstractNum w:abstractNumId="8">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432BC0"/>
    <w:multiLevelType w:val="hybridMultilevel"/>
    <w:tmpl w:val="3F74D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6"/>
  </w:num>
  <w:num w:numId="6">
    <w:abstractNumId w:val="4"/>
  </w:num>
  <w:num w:numId="7">
    <w:abstractNumId w:val="1"/>
  </w:num>
  <w:num w:numId="8">
    <w:abstractNumId w:val="7"/>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24282"/>
    <w:rsid w:val="00000067"/>
    <w:rsid w:val="0000173C"/>
    <w:rsid w:val="00002184"/>
    <w:rsid w:val="00002673"/>
    <w:rsid w:val="0000555B"/>
    <w:rsid w:val="000065EA"/>
    <w:rsid w:val="00010795"/>
    <w:rsid w:val="00012E3A"/>
    <w:rsid w:val="000131DE"/>
    <w:rsid w:val="00013D43"/>
    <w:rsid w:val="00013DD5"/>
    <w:rsid w:val="000144AA"/>
    <w:rsid w:val="00014A56"/>
    <w:rsid w:val="0001548A"/>
    <w:rsid w:val="00016EDE"/>
    <w:rsid w:val="00020CFA"/>
    <w:rsid w:val="00021206"/>
    <w:rsid w:val="00021353"/>
    <w:rsid w:val="00021DAB"/>
    <w:rsid w:val="00022442"/>
    <w:rsid w:val="00023594"/>
    <w:rsid w:val="00023989"/>
    <w:rsid w:val="000241D1"/>
    <w:rsid w:val="000260F3"/>
    <w:rsid w:val="0002721B"/>
    <w:rsid w:val="00031296"/>
    <w:rsid w:val="0003311F"/>
    <w:rsid w:val="000334A3"/>
    <w:rsid w:val="00033B25"/>
    <w:rsid w:val="00034463"/>
    <w:rsid w:val="000359A4"/>
    <w:rsid w:val="00037DF7"/>
    <w:rsid w:val="00040974"/>
    <w:rsid w:val="00042886"/>
    <w:rsid w:val="000429DE"/>
    <w:rsid w:val="00042B5D"/>
    <w:rsid w:val="00042E61"/>
    <w:rsid w:val="00046FBC"/>
    <w:rsid w:val="000502D6"/>
    <w:rsid w:val="00050B52"/>
    <w:rsid w:val="000513C4"/>
    <w:rsid w:val="00053536"/>
    <w:rsid w:val="00053788"/>
    <w:rsid w:val="00055606"/>
    <w:rsid w:val="00055ABE"/>
    <w:rsid w:val="000578A8"/>
    <w:rsid w:val="000602A1"/>
    <w:rsid w:val="00060C2A"/>
    <w:rsid w:val="000618F6"/>
    <w:rsid w:val="000619B3"/>
    <w:rsid w:val="00062497"/>
    <w:rsid w:val="0006291A"/>
    <w:rsid w:val="00062AA4"/>
    <w:rsid w:val="000677FD"/>
    <w:rsid w:val="00067975"/>
    <w:rsid w:val="00067E16"/>
    <w:rsid w:val="000707D8"/>
    <w:rsid w:val="00071CDA"/>
    <w:rsid w:val="000734FD"/>
    <w:rsid w:val="0007414D"/>
    <w:rsid w:val="00075161"/>
    <w:rsid w:val="00075263"/>
    <w:rsid w:val="00075B3F"/>
    <w:rsid w:val="00077534"/>
    <w:rsid w:val="00081455"/>
    <w:rsid w:val="00082185"/>
    <w:rsid w:val="00082C48"/>
    <w:rsid w:val="00083B94"/>
    <w:rsid w:val="00084140"/>
    <w:rsid w:val="000842D7"/>
    <w:rsid w:val="0008505F"/>
    <w:rsid w:val="00085CA2"/>
    <w:rsid w:val="00086FE8"/>
    <w:rsid w:val="00087488"/>
    <w:rsid w:val="000907D9"/>
    <w:rsid w:val="00090F00"/>
    <w:rsid w:val="0009241D"/>
    <w:rsid w:val="0009349A"/>
    <w:rsid w:val="000940F4"/>
    <w:rsid w:val="00094D04"/>
    <w:rsid w:val="00094DAA"/>
    <w:rsid w:val="00095485"/>
    <w:rsid w:val="00095595"/>
    <w:rsid w:val="00096D58"/>
    <w:rsid w:val="000977AE"/>
    <w:rsid w:val="00097A84"/>
    <w:rsid w:val="000A10A3"/>
    <w:rsid w:val="000A1A41"/>
    <w:rsid w:val="000A1BBA"/>
    <w:rsid w:val="000A3550"/>
    <w:rsid w:val="000A54EA"/>
    <w:rsid w:val="000B09D9"/>
    <w:rsid w:val="000B4E27"/>
    <w:rsid w:val="000B5139"/>
    <w:rsid w:val="000B52B8"/>
    <w:rsid w:val="000B70AF"/>
    <w:rsid w:val="000C097C"/>
    <w:rsid w:val="000C1D27"/>
    <w:rsid w:val="000C1EDB"/>
    <w:rsid w:val="000C2495"/>
    <w:rsid w:val="000C3A75"/>
    <w:rsid w:val="000C5D7F"/>
    <w:rsid w:val="000C6589"/>
    <w:rsid w:val="000C69EA"/>
    <w:rsid w:val="000C7D1B"/>
    <w:rsid w:val="000D27AE"/>
    <w:rsid w:val="000D3FB1"/>
    <w:rsid w:val="000D6449"/>
    <w:rsid w:val="000D6CC6"/>
    <w:rsid w:val="000E0410"/>
    <w:rsid w:val="000E1550"/>
    <w:rsid w:val="000E1ABF"/>
    <w:rsid w:val="000E204C"/>
    <w:rsid w:val="000E46B8"/>
    <w:rsid w:val="000E524E"/>
    <w:rsid w:val="000E6017"/>
    <w:rsid w:val="000E7077"/>
    <w:rsid w:val="000E7BDA"/>
    <w:rsid w:val="000E7CBE"/>
    <w:rsid w:val="000E7E0A"/>
    <w:rsid w:val="000F195D"/>
    <w:rsid w:val="000F1E9E"/>
    <w:rsid w:val="000F211A"/>
    <w:rsid w:val="000F56D5"/>
    <w:rsid w:val="000F5AAC"/>
    <w:rsid w:val="000F5C6C"/>
    <w:rsid w:val="000F5D5D"/>
    <w:rsid w:val="000F5DD0"/>
    <w:rsid w:val="000F73C4"/>
    <w:rsid w:val="000F77EA"/>
    <w:rsid w:val="000F7B9C"/>
    <w:rsid w:val="000F7D9E"/>
    <w:rsid w:val="001001ED"/>
    <w:rsid w:val="00100753"/>
    <w:rsid w:val="001016BF"/>
    <w:rsid w:val="00101A5F"/>
    <w:rsid w:val="001025E1"/>
    <w:rsid w:val="0010332B"/>
    <w:rsid w:val="00104C52"/>
    <w:rsid w:val="001060DE"/>
    <w:rsid w:val="0011037A"/>
    <w:rsid w:val="00110FD2"/>
    <w:rsid w:val="00113EE8"/>
    <w:rsid w:val="001150BB"/>
    <w:rsid w:val="001150D0"/>
    <w:rsid w:val="001157A2"/>
    <w:rsid w:val="001158BC"/>
    <w:rsid w:val="00123667"/>
    <w:rsid w:val="001256C7"/>
    <w:rsid w:val="00125B4E"/>
    <w:rsid w:val="00125BEF"/>
    <w:rsid w:val="00127654"/>
    <w:rsid w:val="00127DAE"/>
    <w:rsid w:val="0013136F"/>
    <w:rsid w:val="001344ED"/>
    <w:rsid w:val="00134E1F"/>
    <w:rsid w:val="00137F85"/>
    <w:rsid w:val="00140880"/>
    <w:rsid w:val="001412D6"/>
    <w:rsid w:val="00142B26"/>
    <w:rsid w:val="0014309E"/>
    <w:rsid w:val="001430AC"/>
    <w:rsid w:val="0014373B"/>
    <w:rsid w:val="00143B65"/>
    <w:rsid w:val="001461A9"/>
    <w:rsid w:val="001465D7"/>
    <w:rsid w:val="0014690C"/>
    <w:rsid w:val="00147A16"/>
    <w:rsid w:val="00150066"/>
    <w:rsid w:val="00151130"/>
    <w:rsid w:val="001521C0"/>
    <w:rsid w:val="00153F8E"/>
    <w:rsid w:val="001547E7"/>
    <w:rsid w:val="0015484D"/>
    <w:rsid w:val="0015716A"/>
    <w:rsid w:val="0016069C"/>
    <w:rsid w:val="001648DD"/>
    <w:rsid w:val="00166EA6"/>
    <w:rsid w:val="0017320C"/>
    <w:rsid w:val="0017485F"/>
    <w:rsid w:val="00174A0E"/>
    <w:rsid w:val="0017536C"/>
    <w:rsid w:val="00176195"/>
    <w:rsid w:val="001772A7"/>
    <w:rsid w:val="001772B8"/>
    <w:rsid w:val="0017789F"/>
    <w:rsid w:val="001816B5"/>
    <w:rsid w:val="00183B7B"/>
    <w:rsid w:val="001847C5"/>
    <w:rsid w:val="001849C2"/>
    <w:rsid w:val="0018711D"/>
    <w:rsid w:val="001927B1"/>
    <w:rsid w:val="00193C6F"/>
    <w:rsid w:val="00195C92"/>
    <w:rsid w:val="0019652D"/>
    <w:rsid w:val="001968E3"/>
    <w:rsid w:val="001969BB"/>
    <w:rsid w:val="00196E73"/>
    <w:rsid w:val="00196EC9"/>
    <w:rsid w:val="001A0702"/>
    <w:rsid w:val="001A0EBA"/>
    <w:rsid w:val="001A3599"/>
    <w:rsid w:val="001A3809"/>
    <w:rsid w:val="001A47FB"/>
    <w:rsid w:val="001A4F4E"/>
    <w:rsid w:val="001A5264"/>
    <w:rsid w:val="001A56BB"/>
    <w:rsid w:val="001A7928"/>
    <w:rsid w:val="001B0DB7"/>
    <w:rsid w:val="001B176E"/>
    <w:rsid w:val="001B224E"/>
    <w:rsid w:val="001B658B"/>
    <w:rsid w:val="001B6DE6"/>
    <w:rsid w:val="001B6F2F"/>
    <w:rsid w:val="001B7DF7"/>
    <w:rsid w:val="001C017C"/>
    <w:rsid w:val="001C3E83"/>
    <w:rsid w:val="001C46AF"/>
    <w:rsid w:val="001C6F7A"/>
    <w:rsid w:val="001C7859"/>
    <w:rsid w:val="001C7EAD"/>
    <w:rsid w:val="001D055E"/>
    <w:rsid w:val="001D1D2D"/>
    <w:rsid w:val="001D2E0D"/>
    <w:rsid w:val="001D3435"/>
    <w:rsid w:val="001D49F6"/>
    <w:rsid w:val="001D4FFD"/>
    <w:rsid w:val="001D607C"/>
    <w:rsid w:val="001D70FD"/>
    <w:rsid w:val="001E176C"/>
    <w:rsid w:val="001E23E8"/>
    <w:rsid w:val="001E334C"/>
    <w:rsid w:val="001E657A"/>
    <w:rsid w:val="001F124B"/>
    <w:rsid w:val="001F1E8A"/>
    <w:rsid w:val="001F5931"/>
    <w:rsid w:val="001F5D21"/>
    <w:rsid w:val="001F5D94"/>
    <w:rsid w:val="001F5E37"/>
    <w:rsid w:val="002026AC"/>
    <w:rsid w:val="00203152"/>
    <w:rsid w:val="002070DD"/>
    <w:rsid w:val="00210A59"/>
    <w:rsid w:val="00211FF4"/>
    <w:rsid w:val="00212E72"/>
    <w:rsid w:val="00216542"/>
    <w:rsid w:val="0021735E"/>
    <w:rsid w:val="00217F42"/>
    <w:rsid w:val="00221286"/>
    <w:rsid w:val="002225EB"/>
    <w:rsid w:val="00223391"/>
    <w:rsid w:val="002233FB"/>
    <w:rsid w:val="0022340C"/>
    <w:rsid w:val="00224214"/>
    <w:rsid w:val="00224679"/>
    <w:rsid w:val="00226F20"/>
    <w:rsid w:val="00227AEC"/>
    <w:rsid w:val="00227E27"/>
    <w:rsid w:val="00231206"/>
    <w:rsid w:val="002346BA"/>
    <w:rsid w:val="00234863"/>
    <w:rsid w:val="0023591F"/>
    <w:rsid w:val="00236E10"/>
    <w:rsid w:val="0024096C"/>
    <w:rsid w:val="0024135E"/>
    <w:rsid w:val="002420FE"/>
    <w:rsid w:val="002428E5"/>
    <w:rsid w:val="0024448B"/>
    <w:rsid w:val="0025096D"/>
    <w:rsid w:val="00251FED"/>
    <w:rsid w:val="00254A4F"/>
    <w:rsid w:val="00254AE6"/>
    <w:rsid w:val="00255643"/>
    <w:rsid w:val="00255F22"/>
    <w:rsid w:val="002561F4"/>
    <w:rsid w:val="00260238"/>
    <w:rsid w:val="0026111E"/>
    <w:rsid w:val="0026305C"/>
    <w:rsid w:val="00263270"/>
    <w:rsid w:val="002632CC"/>
    <w:rsid w:val="002636B4"/>
    <w:rsid w:val="00264779"/>
    <w:rsid w:val="002656B4"/>
    <w:rsid w:val="00265AF8"/>
    <w:rsid w:val="00267827"/>
    <w:rsid w:val="00270CCE"/>
    <w:rsid w:val="00271AA5"/>
    <w:rsid w:val="0027307E"/>
    <w:rsid w:val="00277173"/>
    <w:rsid w:val="00277D4C"/>
    <w:rsid w:val="00277F93"/>
    <w:rsid w:val="002837FE"/>
    <w:rsid w:val="00284E5C"/>
    <w:rsid w:val="00285589"/>
    <w:rsid w:val="0028692E"/>
    <w:rsid w:val="002869F3"/>
    <w:rsid w:val="00287AF1"/>
    <w:rsid w:val="0029215D"/>
    <w:rsid w:val="00294327"/>
    <w:rsid w:val="00295E1B"/>
    <w:rsid w:val="00295E8F"/>
    <w:rsid w:val="00297848"/>
    <w:rsid w:val="00297CE6"/>
    <w:rsid w:val="00297CF1"/>
    <w:rsid w:val="002A0504"/>
    <w:rsid w:val="002A1FED"/>
    <w:rsid w:val="002A3063"/>
    <w:rsid w:val="002A378E"/>
    <w:rsid w:val="002A46D7"/>
    <w:rsid w:val="002A4B17"/>
    <w:rsid w:val="002A4EB6"/>
    <w:rsid w:val="002A51A4"/>
    <w:rsid w:val="002A538E"/>
    <w:rsid w:val="002A7078"/>
    <w:rsid w:val="002A7114"/>
    <w:rsid w:val="002B071C"/>
    <w:rsid w:val="002B1F22"/>
    <w:rsid w:val="002B2937"/>
    <w:rsid w:val="002B3C57"/>
    <w:rsid w:val="002B3FCC"/>
    <w:rsid w:val="002B480B"/>
    <w:rsid w:val="002B65A9"/>
    <w:rsid w:val="002B7587"/>
    <w:rsid w:val="002B759C"/>
    <w:rsid w:val="002C13FF"/>
    <w:rsid w:val="002C1FE5"/>
    <w:rsid w:val="002C3334"/>
    <w:rsid w:val="002C6E05"/>
    <w:rsid w:val="002C6FCA"/>
    <w:rsid w:val="002C72B1"/>
    <w:rsid w:val="002D0C6D"/>
    <w:rsid w:val="002D295E"/>
    <w:rsid w:val="002D4213"/>
    <w:rsid w:val="002D43FE"/>
    <w:rsid w:val="002D73C0"/>
    <w:rsid w:val="002D7E42"/>
    <w:rsid w:val="002E044B"/>
    <w:rsid w:val="002E16CB"/>
    <w:rsid w:val="002E180A"/>
    <w:rsid w:val="002E2809"/>
    <w:rsid w:val="002E33F7"/>
    <w:rsid w:val="002E425F"/>
    <w:rsid w:val="002F28AB"/>
    <w:rsid w:val="002F3D15"/>
    <w:rsid w:val="002F547D"/>
    <w:rsid w:val="002F6BB6"/>
    <w:rsid w:val="003002BC"/>
    <w:rsid w:val="00300EFA"/>
    <w:rsid w:val="003031AB"/>
    <w:rsid w:val="003047EE"/>
    <w:rsid w:val="003047FE"/>
    <w:rsid w:val="00305C5B"/>
    <w:rsid w:val="00305E17"/>
    <w:rsid w:val="0030659C"/>
    <w:rsid w:val="00306CED"/>
    <w:rsid w:val="00306E64"/>
    <w:rsid w:val="003071B0"/>
    <w:rsid w:val="00310FAE"/>
    <w:rsid w:val="00311822"/>
    <w:rsid w:val="0031394F"/>
    <w:rsid w:val="00314342"/>
    <w:rsid w:val="00316CA4"/>
    <w:rsid w:val="003179BD"/>
    <w:rsid w:val="003210A2"/>
    <w:rsid w:val="003212B3"/>
    <w:rsid w:val="003248B3"/>
    <w:rsid w:val="003255C2"/>
    <w:rsid w:val="0032615A"/>
    <w:rsid w:val="003273B8"/>
    <w:rsid w:val="00327AF3"/>
    <w:rsid w:val="003307EB"/>
    <w:rsid w:val="00330A04"/>
    <w:rsid w:val="00331054"/>
    <w:rsid w:val="00332C8E"/>
    <w:rsid w:val="003335FE"/>
    <w:rsid w:val="003338C0"/>
    <w:rsid w:val="00335C05"/>
    <w:rsid w:val="00336480"/>
    <w:rsid w:val="003366F4"/>
    <w:rsid w:val="0034108E"/>
    <w:rsid w:val="00341EAB"/>
    <w:rsid w:val="0034417E"/>
    <w:rsid w:val="00345A8F"/>
    <w:rsid w:val="003467B0"/>
    <w:rsid w:val="003473D3"/>
    <w:rsid w:val="003474F8"/>
    <w:rsid w:val="00350818"/>
    <w:rsid w:val="00353559"/>
    <w:rsid w:val="003545AB"/>
    <w:rsid w:val="00355278"/>
    <w:rsid w:val="00356658"/>
    <w:rsid w:val="0036047F"/>
    <w:rsid w:val="00360C58"/>
    <w:rsid w:val="0036192C"/>
    <w:rsid w:val="00362CCB"/>
    <w:rsid w:val="00365964"/>
    <w:rsid w:val="00366CD7"/>
    <w:rsid w:val="00370E91"/>
    <w:rsid w:val="00371788"/>
    <w:rsid w:val="0037341F"/>
    <w:rsid w:val="00373971"/>
    <w:rsid w:val="00373D0B"/>
    <w:rsid w:val="00376C84"/>
    <w:rsid w:val="00376D37"/>
    <w:rsid w:val="00377376"/>
    <w:rsid w:val="003823AD"/>
    <w:rsid w:val="00383438"/>
    <w:rsid w:val="003834BB"/>
    <w:rsid w:val="00383879"/>
    <w:rsid w:val="00387D13"/>
    <w:rsid w:val="00394AA8"/>
    <w:rsid w:val="003956B7"/>
    <w:rsid w:val="003965DA"/>
    <w:rsid w:val="00397D84"/>
    <w:rsid w:val="003A0A67"/>
    <w:rsid w:val="003A0CED"/>
    <w:rsid w:val="003A528F"/>
    <w:rsid w:val="003A58FF"/>
    <w:rsid w:val="003A5E12"/>
    <w:rsid w:val="003B0972"/>
    <w:rsid w:val="003B0EDB"/>
    <w:rsid w:val="003B137D"/>
    <w:rsid w:val="003B18D6"/>
    <w:rsid w:val="003B60F2"/>
    <w:rsid w:val="003B6507"/>
    <w:rsid w:val="003C13FF"/>
    <w:rsid w:val="003C1B2D"/>
    <w:rsid w:val="003C28EB"/>
    <w:rsid w:val="003C2B3F"/>
    <w:rsid w:val="003C3966"/>
    <w:rsid w:val="003C4868"/>
    <w:rsid w:val="003C4BCA"/>
    <w:rsid w:val="003C6445"/>
    <w:rsid w:val="003C6447"/>
    <w:rsid w:val="003D0167"/>
    <w:rsid w:val="003D0273"/>
    <w:rsid w:val="003D2C82"/>
    <w:rsid w:val="003D316B"/>
    <w:rsid w:val="003D56CE"/>
    <w:rsid w:val="003D5C71"/>
    <w:rsid w:val="003D7352"/>
    <w:rsid w:val="003D75B1"/>
    <w:rsid w:val="003D7A4F"/>
    <w:rsid w:val="003E00C2"/>
    <w:rsid w:val="003E1FDE"/>
    <w:rsid w:val="003E2B6E"/>
    <w:rsid w:val="003E3C8B"/>
    <w:rsid w:val="003F4B43"/>
    <w:rsid w:val="00400DD1"/>
    <w:rsid w:val="0040129A"/>
    <w:rsid w:val="004053AF"/>
    <w:rsid w:val="00410A29"/>
    <w:rsid w:val="00411035"/>
    <w:rsid w:val="00411464"/>
    <w:rsid w:val="0041320F"/>
    <w:rsid w:val="0041345A"/>
    <w:rsid w:val="00414780"/>
    <w:rsid w:val="00414CD0"/>
    <w:rsid w:val="00415704"/>
    <w:rsid w:val="00416BA5"/>
    <w:rsid w:val="00416CB1"/>
    <w:rsid w:val="00417F17"/>
    <w:rsid w:val="00417FDB"/>
    <w:rsid w:val="00420AFE"/>
    <w:rsid w:val="00422FFA"/>
    <w:rsid w:val="00423077"/>
    <w:rsid w:val="00425A9C"/>
    <w:rsid w:val="00427759"/>
    <w:rsid w:val="004306D8"/>
    <w:rsid w:val="00431BE6"/>
    <w:rsid w:val="004330A1"/>
    <w:rsid w:val="004334A8"/>
    <w:rsid w:val="004345D9"/>
    <w:rsid w:val="004358D2"/>
    <w:rsid w:val="00435B81"/>
    <w:rsid w:val="0043616F"/>
    <w:rsid w:val="004374F9"/>
    <w:rsid w:val="00437654"/>
    <w:rsid w:val="004403B9"/>
    <w:rsid w:val="00440871"/>
    <w:rsid w:val="00440E52"/>
    <w:rsid w:val="004419C6"/>
    <w:rsid w:val="0044322B"/>
    <w:rsid w:val="00445379"/>
    <w:rsid w:val="00445AE9"/>
    <w:rsid w:val="00447E14"/>
    <w:rsid w:val="00452586"/>
    <w:rsid w:val="00453D28"/>
    <w:rsid w:val="00454F2E"/>
    <w:rsid w:val="00460306"/>
    <w:rsid w:val="00460F70"/>
    <w:rsid w:val="00463507"/>
    <w:rsid w:val="00463CA6"/>
    <w:rsid w:val="00464653"/>
    <w:rsid w:val="00466985"/>
    <w:rsid w:val="00466FDF"/>
    <w:rsid w:val="004723DF"/>
    <w:rsid w:val="00472F4C"/>
    <w:rsid w:val="0047396A"/>
    <w:rsid w:val="00480DC3"/>
    <w:rsid w:val="00480E3D"/>
    <w:rsid w:val="00483A09"/>
    <w:rsid w:val="00484EF2"/>
    <w:rsid w:val="004853CC"/>
    <w:rsid w:val="00485617"/>
    <w:rsid w:val="00486A48"/>
    <w:rsid w:val="00486CB0"/>
    <w:rsid w:val="0049132F"/>
    <w:rsid w:val="0049276C"/>
    <w:rsid w:val="0049348C"/>
    <w:rsid w:val="00497504"/>
    <w:rsid w:val="00497A8B"/>
    <w:rsid w:val="004A04D8"/>
    <w:rsid w:val="004A0628"/>
    <w:rsid w:val="004A1B8F"/>
    <w:rsid w:val="004A25D1"/>
    <w:rsid w:val="004A2660"/>
    <w:rsid w:val="004B003F"/>
    <w:rsid w:val="004B0F79"/>
    <w:rsid w:val="004B1016"/>
    <w:rsid w:val="004B23DB"/>
    <w:rsid w:val="004B36B5"/>
    <w:rsid w:val="004B447C"/>
    <w:rsid w:val="004B4A89"/>
    <w:rsid w:val="004B5D6E"/>
    <w:rsid w:val="004B5F0D"/>
    <w:rsid w:val="004B61EC"/>
    <w:rsid w:val="004C02B6"/>
    <w:rsid w:val="004C21CC"/>
    <w:rsid w:val="004C25C1"/>
    <w:rsid w:val="004C2C13"/>
    <w:rsid w:val="004C4E5A"/>
    <w:rsid w:val="004C6CC3"/>
    <w:rsid w:val="004D042C"/>
    <w:rsid w:val="004D2356"/>
    <w:rsid w:val="004D285C"/>
    <w:rsid w:val="004D29D1"/>
    <w:rsid w:val="004D2EEB"/>
    <w:rsid w:val="004D2FC4"/>
    <w:rsid w:val="004D65D3"/>
    <w:rsid w:val="004D6979"/>
    <w:rsid w:val="004E6FC6"/>
    <w:rsid w:val="004F293B"/>
    <w:rsid w:val="004F3859"/>
    <w:rsid w:val="004F40C4"/>
    <w:rsid w:val="004F410E"/>
    <w:rsid w:val="004F48D3"/>
    <w:rsid w:val="004F57D8"/>
    <w:rsid w:val="004F686D"/>
    <w:rsid w:val="00500381"/>
    <w:rsid w:val="005018C4"/>
    <w:rsid w:val="00505111"/>
    <w:rsid w:val="00505E3C"/>
    <w:rsid w:val="00510CE6"/>
    <w:rsid w:val="005122D5"/>
    <w:rsid w:val="00512B1C"/>
    <w:rsid w:val="005168EE"/>
    <w:rsid w:val="00516ABE"/>
    <w:rsid w:val="00523C69"/>
    <w:rsid w:val="00523C72"/>
    <w:rsid w:val="00525890"/>
    <w:rsid w:val="00530961"/>
    <w:rsid w:val="00530DD0"/>
    <w:rsid w:val="00532320"/>
    <w:rsid w:val="00533309"/>
    <w:rsid w:val="0053482D"/>
    <w:rsid w:val="00535D25"/>
    <w:rsid w:val="0053739C"/>
    <w:rsid w:val="00540B3D"/>
    <w:rsid w:val="00540DC9"/>
    <w:rsid w:val="00545B66"/>
    <w:rsid w:val="0054748D"/>
    <w:rsid w:val="00547A2D"/>
    <w:rsid w:val="00547E6F"/>
    <w:rsid w:val="0055021B"/>
    <w:rsid w:val="00550AC9"/>
    <w:rsid w:val="00551813"/>
    <w:rsid w:val="00552E94"/>
    <w:rsid w:val="0055348B"/>
    <w:rsid w:val="00554F4E"/>
    <w:rsid w:val="0055546A"/>
    <w:rsid w:val="0055711B"/>
    <w:rsid w:val="00557783"/>
    <w:rsid w:val="005604BF"/>
    <w:rsid w:val="00560C1C"/>
    <w:rsid w:val="00561792"/>
    <w:rsid w:val="00562E81"/>
    <w:rsid w:val="00564D92"/>
    <w:rsid w:val="00570FB2"/>
    <w:rsid w:val="00571B01"/>
    <w:rsid w:val="005725B1"/>
    <w:rsid w:val="00573244"/>
    <w:rsid w:val="00574F92"/>
    <w:rsid w:val="00575287"/>
    <w:rsid w:val="00575AE2"/>
    <w:rsid w:val="00580DC1"/>
    <w:rsid w:val="005817A7"/>
    <w:rsid w:val="0058258F"/>
    <w:rsid w:val="00583211"/>
    <w:rsid w:val="00583536"/>
    <w:rsid w:val="00584795"/>
    <w:rsid w:val="00585FA1"/>
    <w:rsid w:val="00587CD7"/>
    <w:rsid w:val="005904F6"/>
    <w:rsid w:val="00590B6B"/>
    <w:rsid w:val="0059232B"/>
    <w:rsid w:val="0059256B"/>
    <w:rsid w:val="00592855"/>
    <w:rsid w:val="00595166"/>
    <w:rsid w:val="0059560C"/>
    <w:rsid w:val="005A09DA"/>
    <w:rsid w:val="005A1259"/>
    <w:rsid w:val="005A2FE1"/>
    <w:rsid w:val="005A328F"/>
    <w:rsid w:val="005A403D"/>
    <w:rsid w:val="005A459E"/>
    <w:rsid w:val="005A54D6"/>
    <w:rsid w:val="005B03D1"/>
    <w:rsid w:val="005B0E2C"/>
    <w:rsid w:val="005B2E5C"/>
    <w:rsid w:val="005B3465"/>
    <w:rsid w:val="005B512B"/>
    <w:rsid w:val="005B5F42"/>
    <w:rsid w:val="005B637D"/>
    <w:rsid w:val="005B7747"/>
    <w:rsid w:val="005C1EEB"/>
    <w:rsid w:val="005C40D7"/>
    <w:rsid w:val="005C5D23"/>
    <w:rsid w:val="005C62FD"/>
    <w:rsid w:val="005C6386"/>
    <w:rsid w:val="005C6C0E"/>
    <w:rsid w:val="005C6C14"/>
    <w:rsid w:val="005D0037"/>
    <w:rsid w:val="005D0DBD"/>
    <w:rsid w:val="005D0F78"/>
    <w:rsid w:val="005D1B53"/>
    <w:rsid w:val="005D1BBD"/>
    <w:rsid w:val="005D3C2E"/>
    <w:rsid w:val="005D4040"/>
    <w:rsid w:val="005D5063"/>
    <w:rsid w:val="005D7B44"/>
    <w:rsid w:val="005E05B8"/>
    <w:rsid w:val="005E06A3"/>
    <w:rsid w:val="005E2302"/>
    <w:rsid w:val="005E3E35"/>
    <w:rsid w:val="005E6FEE"/>
    <w:rsid w:val="005E7A81"/>
    <w:rsid w:val="005F230B"/>
    <w:rsid w:val="005F24E9"/>
    <w:rsid w:val="005F2A8B"/>
    <w:rsid w:val="005F5DD4"/>
    <w:rsid w:val="005F75E6"/>
    <w:rsid w:val="005F7915"/>
    <w:rsid w:val="005F7E1F"/>
    <w:rsid w:val="00600D1A"/>
    <w:rsid w:val="006032EC"/>
    <w:rsid w:val="00604319"/>
    <w:rsid w:val="006077D5"/>
    <w:rsid w:val="00610696"/>
    <w:rsid w:val="00613AFC"/>
    <w:rsid w:val="00613E0E"/>
    <w:rsid w:val="0061429B"/>
    <w:rsid w:val="00617D66"/>
    <w:rsid w:val="006200E4"/>
    <w:rsid w:val="00623B0D"/>
    <w:rsid w:val="00624149"/>
    <w:rsid w:val="00624973"/>
    <w:rsid w:val="00625080"/>
    <w:rsid w:val="00626963"/>
    <w:rsid w:val="00630B49"/>
    <w:rsid w:val="006322B5"/>
    <w:rsid w:val="00632A06"/>
    <w:rsid w:val="006333DC"/>
    <w:rsid w:val="00634174"/>
    <w:rsid w:val="006347DD"/>
    <w:rsid w:val="006353AB"/>
    <w:rsid w:val="006354AA"/>
    <w:rsid w:val="00636F62"/>
    <w:rsid w:val="0063723E"/>
    <w:rsid w:val="00637912"/>
    <w:rsid w:val="00640C4A"/>
    <w:rsid w:val="00640C5C"/>
    <w:rsid w:val="00642D49"/>
    <w:rsid w:val="00644443"/>
    <w:rsid w:val="00644A2D"/>
    <w:rsid w:val="00645C65"/>
    <w:rsid w:val="00652B7B"/>
    <w:rsid w:val="006530F0"/>
    <w:rsid w:val="00653EDE"/>
    <w:rsid w:val="00654D2F"/>
    <w:rsid w:val="00660B99"/>
    <w:rsid w:val="00661B0C"/>
    <w:rsid w:val="00664295"/>
    <w:rsid w:val="006667A9"/>
    <w:rsid w:val="006678D0"/>
    <w:rsid w:val="00670B5E"/>
    <w:rsid w:val="00671461"/>
    <w:rsid w:val="006723A0"/>
    <w:rsid w:val="0067399A"/>
    <w:rsid w:val="00674B4D"/>
    <w:rsid w:val="00676545"/>
    <w:rsid w:val="0067671E"/>
    <w:rsid w:val="00676C5E"/>
    <w:rsid w:val="00680C0D"/>
    <w:rsid w:val="00680CCE"/>
    <w:rsid w:val="0068140F"/>
    <w:rsid w:val="00681445"/>
    <w:rsid w:val="0068211D"/>
    <w:rsid w:val="0068296A"/>
    <w:rsid w:val="006843A3"/>
    <w:rsid w:val="00685669"/>
    <w:rsid w:val="00685C2A"/>
    <w:rsid w:val="00685E46"/>
    <w:rsid w:val="00687B5E"/>
    <w:rsid w:val="00690807"/>
    <w:rsid w:val="00690995"/>
    <w:rsid w:val="00690D38"/>
    <w:rsid w:val="00692333"/>
    <w:rsid w:val="00692913"/>
    <w:rsid w:val="006929EC"/>
    <w:rsid w:val="00696386"/>
    <w:rsid w:val="006A1A33"/>
    <w:rsid w:val="006A6B68"/>
    <w:rsid w:val="006B062D"/>
    <w:rsid w:val="006B20F8"/>
    <w:rsid w:val="006B2E25"/>
    <w:rsid w:val="006B3930"/>
    <w:rsid w:val="006B4D7B"/>
    <w:rsid w:val="006B7939"/>
    <w:rsid w:val="006C11A6"/>
    <w:rsid w:val="006C536C"/>
    <w:rsid w:val="006C5F7A"/>
    <w:rsid w:val="006C6162"/>
    <w:rsid w:val="006C6AC4"/>
    <w:rsid w:val="006C79A1"/>
    <w:rsid w:val="006D108D"/>
    <w:rsid w:val="006D1526"/>
    <w:rsid w:val="006D2012"/>
    <w:rsid w:val="006D238B"/>
    <w:rsid w:val="006D429B"/>
    <w:rsid w:val="006D643C"/>
    <w:rsid w:val="006E1F60"/>
    <w:rsid w:val="006E2E00"/>
    <w:rsid w:val="006E3079"/>
    <w:rsid w:val="006E5DDD"/>
    <w:rsid w:val="006F0298"/>
    <w:rsid w:val="006F14B1"/>
    <w:rsid w:val="006F22FE"/>
    <w:rsid w:val="006F237E"/>
    <w:rsid w:val="006F5225"/>
    <w:rsid w:val="006F5E62"/>
    <w:rsid w:val="006F6680"/>
    <w:rsid w:val="006F6C30"/>
    <w:rsid w:val="00701382"/>
    <w:rsid w:val="007014D9"/>
    <w:rsid w:val="00702A2E"/>
    <w:rsid w:val="00704D1E"/>
    <w:rsid w:val="00705529"/>
    <w:rsid w:val="00705CB3"/>
    <w:rsid w:val="00706A6B"/>
    <w:rsid w:val="00707600"/>
    <w:rsid w:val="00707A5C"/>
    <w:rsid w:val="00710C81"/>
    <w:rsid w:val="00710C9D"/>
    <w:rsid w:val="00713138"/>
    <w:rsid w:val="00713293"/>
    <w:rsid w:val="0071362D"/>
    <w:rsid w:val="00713BC8"/>
    <w:rsid w:val="007153B5"/>
    <w:rsid w:val="007172EF"/>
    <w:rsid w:val="00721140"/>
    <w:rsid w:val="00721351"/>
    <w:rsid w:val="00721C53"/>
    <w:rsid w:val="00721F94"/>
    <w:rsid w:val="007243BF"/>
    <w:rsid w:val="00724C8C"/>
    <w:rsid w:val="00726E0C"/>
    <w:rsid w:val="0072764C"/>
    <w:rsid w:val="00727D99"/>
    <w:rsid w:val="007303D2"/>
    <w:rsid w:val="007304ED"/>
    <w:rsid w:val="00730B41"/>
    <w:rsid w:val="0073139D"/>
    <w:rsid w:val="00732F34"/>
    <w:rsid w:val="00733DB1"/>
    <w:rsid w:val="00734FB4"/>
    <w:rsid w:val="00736C63"/>
    <w:rsid w:val="00740B96"/>
    <w:rsid w:val="007413D2"/>
    <w:rsid w:val="0074334F"/>
    <w:rsid w:val="00745013"/>
    <w:rsid w:val="00745437"/>
    <w:rsid w:val="00745F85"/>
    <w:rsid w:val="00746181"/>
    <w:rsid w:val="00746CA1"/>
    <w:rsid w:val="00746F50"/>
    <w:rsid w:val="00750F0F"/>
    <w:rsid w:val="00751AE2"/>
    <w:rsid w:val="00753725"/>
    <w:rsid w:val="0075485F"/>
    <w:rsid w:val="00756B38"/>
    <w:rsid w:val="00756BAD"/>
    <w:rsid w:val="00760910"/>
    <w:rsid w:val="00761CB0"/>
    <w:rsid w:val="00761CBB"/>
    <w:rsid w:val="00763AE7"/>
    <w:rsid w:val="00763F93"/>
    <w:rsid w:val="00764C40"/>
    <w:rsid w:val="00764D5C"/>
    <w:rsid w:val="00765AAF"/>
    <w:rsid w:val="0077042F"/>
    <w:rsid w:val="00770EC7"/>
    <w:rsid w:val="00772824"/>
    <w:rsid w:val="00774023"/>
    <w:rsid w:val="0077483D"/>
    <w:rsid w:val="00774F9D"/>
    <w:rsid w:val="00775713"/>
    <w:rsid w:val="00777196"/>
    <w:rsid w:val="00781221"/>
    <w:rsid w:val="007814C1"/>
    <w:rsid w:val="00782F8B"/>
    <w:rsid w:val="00786236"/>
    <w:rsid w:val="0078691F"/>
    <w:rsid w:val="00790380"/>
    <w:rsid w:val="00790B7E"/>
    <w:rsid w:val="00792348"/>
    <w:rsid w:val="00792C99"/>
    <w:rsid w:val="00797DDE"/>
    <w:rsid w:val="007A1714"/>
    <w:rsid w:val="007A31A0"/>
    <w:rsid w:val="007A399F"/>
    <w:rsid w:val="007A6CC4"/>
    <w:rsid w:val="007A6EA9"/>
    <w:rsid w:val="007A745F"/>
    <w:rsid w:val="007B0F88"/>
    <w:rsid w:val="007B2A8E"/>
    <w:rsid w:val="007B5497"/>
    <w:rsid w:val="007B5A5F"/>
    <w:rsid w:val="007B76C0"/>
    <w:rsid w:val="007B7C3C"/>
    <w:rsid w:val="007C09CC"/>
    <w:rsid w:val="007C1CD4"/>
    <w:rsid w:val="007C3CAB"/>
    <w:rsid w:val="007C496E"/>
    <w:rsid w:val="007C5AA4"/>
    <w:rsid w:val="007C6C8B"/>
    <w:rsid w:val="007D09F1"/>
    <w:rsid w:val="007D128A"/>
    <w:rsid w:val="007D408F"/>
    <w:rsid w:val="007D55B3"/>
    <w:rsid w:val="007D7DC1"/>
    <w:rsid w:val="007E1F24"/>
    <w:rsid w:val="007E2EF1"/>
    <w:rsid w:val="007F0DBA"/>
    <w:rsid w:val="007F1815"/>
    <w:rsid w:val="007F1AB2"/>
    <w:rsid w:val="007F214D"/>
    <w:rsid w:val="007F32DF"/>
    <w:rsid w:val="007F3646"/>
    <w:rsid w:val="007F449E"/>
    <w:rsid w:val="007F6E21"/>
    <w:rsid w:val="007F74F6"/>
    <w:rsid w:val="007F7F7B"/>
    <w:rsid w:val="00800391"/>
    <w:rsid w:val="00801AE5"/>
    <w:rsid w:val="00806F7E"/>
    <w:rsid w:val="008126D1"/>
    <w:rsid w:val="008176CD"/>
    <w:rsid w:val="0081793B"/>
    <w:rsid w:val="008212DA"/>
    <w:rsid w:val="00821F67"/>
    <w:rsid w:val="008221FB"/>
    <w:rsid w:val="008258CA"/>
    <w:rsid w:val="00825D0D"/>
    <w:rsid w:val="008272E5"/>
    <w:rsid w:val="008325E9"/>
    <w:rsid w:val="008342F7"/>
    <w:rsid w:val="0084128B"/>
    <w:rsid w:val="00841B52"/>
    <w:rsid w:val="00842818"/>
    <w:rsid w:val="0084335D"/>
    <w:rsid w:val="00843592"/>
    <w:rsid w:val="00843AED"/>
    <w:rsid w:val="008449C5"/>
    <w:rsid w:val="0084511B"/>
    <w:rsid w:val="008452F3"/>
    <w:rsid w:val="00845693"/>
    <w:rsid w:val="008460FF"/>
    <w:rsid w:val="00846806"/>
    <w:rsid w:val="00850981"/>
    <w:rsid w:val="00852E6A"/>
    <w:rsid w:val="00852F6F"/>
    <w:rsid w:val="00854BC4"/>
    <w:rsid w:val="00854CF2"/>
    <w:rsid w:val="008554D2"/>
    <w:rsid w:val="008576C1"/>
    <w:rsid w:val="00857E86"/>
    <w:rsid w:val="0086146C"/>
    <w:rsid w:val="00861CDB"/>
    <w:rsid w:val="00866D37"/>
    <w:rsid w:val="008718CB"/>
    <w:rsid w:val="00872FEA"/>
    <w:rsid w:val="0087325F"/>
    <w:rsid w:val="008735AC"/>
    <w:rsid w:val="00873681"/>
    <w:rsid w:val="00873772"/>
    <w:rsid w:val="008738AF"/>
    <w:rsid w:val="0087405F"/>
    <w:rsid w:val="00874185"/>
    <w:rsid w:val="00874199"/>
    <w:rsid w:val="00880633"/>
    <w:rsid w:val="0088074D"/>
    <w:rsid w:val="00882C00"/>
    <w:rsid w:val="0088381A"/>
    <w:rsid w:val="00885B6C"/>
    <w:rsid w:val="00885DB3"/>
    <w:rsid w:val="00891248"/>
    <w:rsid w:val="008917AD"/>
    <w:rsid w:val="00891D80"/>
    <w:rsid w:val="008931B5"/>
    <w:rsid w:val="0089336F"/>
    <w:rsid w:val="0089591B"/>
    <w:rsid w:val="00896C78"/>
    <w:rsid w:val="008A0163"/>
    <w:rsid w:val="008A0B97"/>
    <w:rsid w:val="008A1ACA"/>
    <w:rsid w:val="008A4468"/>
    <w:rsid w:val="008A4A45"/>
    <w:rsid w:val="008A4F4A"/>
    <w:rsid w:val="008A5728"/>
    <w:rsid w:val="008A6E57"/>
    <w:rsid w:val="008B0F7C"/>
    <w:rsid w:val="008B1710"/>
    <w:rsid w:val="008B2C26"/>
    <w:rsid w:val="008B3BAA"/>
    <w:rsid w:val="008B55F4"/>
    <w:rsid w:val="008B6E0D"/>
    <w:rsid w:val="008B6F2F"/>
    <w:rsid w:val="008B7FB3"/>
    <w:rsid w:val="008C0B0A"/>
    <w:rsid w:val="008C23FD"/>
    <w:rsid w:val="008C5A8E"/>
    <w:rsid w:val="008C5FCB"/>
    <w:rsid w:val="008C7D81"/>
    <w:rsid w:val="008D0581"/>
    <w:rsid w:val="008D0EC0"/>
    <w:rsid w:val="008D1497"/>
    <w:rsid w:val="008D299D"/>
    <w:rsid w:val="008D2A93"/>
    <w:rsid w:val="008D390B"/>
    <w:rsid w:val="008D3FBB"/>
    <w:rsid w:val="008D5C0C"/>
    <w:rsid w:val="008D61DC"/>
    <w:rsid w:val="008D66C0"/>
    <w:rsid w:val="008D6B67"/>
    <w:rsid w:val="008D7531"/>
    <w:rsid w:val="008E19AA"/>
    <w:rsid w:val="008E2845"/>
    <w:rsid w:val="008E2E66"/>
    <w:rsid w:val="008E4451"/>
    <w:rsid w:val="008E5B17"/>
    <w:rsid w:val="008F1248"/>
    <w:rsid w:val="008F16B2"/>
    <w:rsid w:val="008F523B"/>
    <w:rsid w:val="008F60EF"/>
    <w:rsid w:val="008F6813"/>
    <w:rsid w:val="008F6B43"/>
    <w:rsid w:val="008F7F9C"/>
    <w:rsid w:val="0090051F"/>
    <w:rsid w:val="00901054"/>
    <w:rsid w:val="00901AC1"/>
    <w:rsid w:val="00904CEF"/>
    <w:rsid w:val="00906DAF"/>
    <w:rsid w:val="00911D7E"/>
    <w:rsid w:val="0091272D"/>
    <w:rsid w:val="009148D0"/>
    <w:rsid w:val="00914D5E"/>
    <w:rsid w:val="00914F6A"/>
    <w:rsid w:val="009178A0"/>
    <w:rsid w:val="00917EA0"/>
    <w:rsid w:val="00920B04"/>
    <w:rsid w:val="00921484"/>
    <w:rsid w:val="00922799"/>
    <w:rsid w:val="00922E41"/>
    <w:rsid w:val="0092706D"/>
    <w:rsid w:val="009271A1"/>
    <w:rsid w:val="009302F0"/>
    <w:rsid w:val="009309A7"/>
    <w:rsid w:val="00933DF0"/>
    <w:rsid w:val="009357F1"/>
    <w:rsid w:val="009359BB"/>
    <w:rsid w:val="00935BA1"/>
    <w:rsid w:val="00942CCD"/>
    <w:rsid w:val="00943137"/>
    <w:rsid w:val="0094379D"/>
    <w:rsid w:val="009447B5"/>
    <w:rsid w:val="00944E7A"/>
    <w:rsid w:val="009455F8"/>
    <w:rsid w:val="00945B40"/>
    <w:rsid w:val="00946B58"/>
    <w:rsid w:val="00946FE4"/>
    <w:rsid w:val="00953868"/>
    <w:rsid w:val="009566E1"/>
    <w:rsid w:val="00957A1E"/>
    <w:rsid w:val="00957BC2"/>
    <w:rsid w:val="00957F09"/>
    <w:rsid w:val="0096054D"/>
    <w:rsid w:val="00961BC1"/>
    <w:rsid w:val="00961CCA"/>
    <w:rsid w:val="0096242F"/>
    <w:rsid w:val="00962E23"/>
    <w:rsid w:val="00965DD2"/>
    <w:rsid w:val="009666AB"/>
    <w:rsid w:val="009668F3"/>
    <w:rsid w:val="00967F90"/>
    <w:rsid w:val="00970A0A"/>
    <w:rsid w:val="00971C0B"/>
    <w:rsid w:val="0097244C"/>
    <w:rsid w:val="00972AED"/>
    <w:rsid w:val="00973EB9"/>
    <w:rsid w:val="00975AC8"/>
    <w:rsid w:val="00976AB5"/>
    <w:rsid w:val="00976B21"/>
    <w:rsid w:val="00981A02"/>
    <w:rsid w:val="00982516"/>
    <w:rsid w:val="009826B5"/>
    <w:rsid w:val="00984F4B"/>
    <w:rsid w:val="009854C7"/>
    <w:rsid w:val="0098557B"/>
    <w:rsid w:val="0098562F"/>
    <w:rsid w:val="00985790"/>
    <w:rsid w:val="00985CCE"/>
    <w:rsid w:val="00986998"/>
    <w:rsid w:val="00987286"/>
    <w:rsid w:val="00987A7D"/>
    <w:rsid w:val="009906E8"/>
    <w:rsid w:val="00991765"/>
    <w:rsid w:val="0099183C"/>
    <w:rsid w:val="0099339A"/>
    <w:rsid w:val="0099417C"/>
    <w:rsid w:val="009941F4"/>
    <w:rsid w:val="00995A12"/>
    <w:rsid w:val="00995AD2"/>
    <w:rsid w:val="0099623B"/>
    <w:rsid w:val="009A117B"/>
    <w:rsid w:val="009A253D"/>
    <w:rsid w:val="009A339C"/>
    <w:rsid w:val="009A40E2"/>
    <w:rsid w:val="009A468B"/>
    <w:rsid w:val="009A6287"/>
    <w:rsid w:val="009A6291"/>
    <w:rsid w:val="009A7170"/>
    <w:rsid w:val="009A7E27"/>
    <w:rsid w:val="009B10A3"/>
    <w:rsid w:val="009B4397"/>
    <w:rsid w:val="009B688D"/>
    <w:rsid w:val="009C18FE"/>
    <w:rsid w:val="009C37F3"/>
    <w:rsid w:val="009C49EC"/>
    <w:rsid w:val="009D5344"/>
    <w:rsid w:val="009D53D8"/>
    <w:rsid w:val="009D5889"/>
    <w:rsid w:val="009D5F72"/>
    <w:rsid w:val="009D7477"/>
    <w:rsid w:val="009E17CE"/>
    <w:rsid w:val="009E31AD"/>
    <w:rsid w:val="009E3B84"/>
    <w:rsid w:val="009E56CD"/>
    <w:rsid w:val="009E72EB"/>
    <w:rsid w:val="009E79F5"/>
    <w:rsid w:val="009F17BC"/>
    <w:rsid w:val="009F259F"/>
    <w:rsid w:val="009F2E98"/>
    <w:rsid w:val="009F359F"/>
    <w:rsid w:val="009F67CD"/>
    <w:rsid w:val="009F6912"/>
    <w:rsid w:val="00A006AE"/>
    <w:rsid w:val="00A013AF"/>
    <w:rsid w:val="00A04D87"/>
    <w:rsid w:val="00A05AA8"/>
    <w:rsid w:val="00A12B73"/>
    <w:rsid w:val="00A14AB2"/>
    <w:rsid w:val="00A14AE2"/>
    <w:rsid w:val="00A14BD4"/>
    <w:rsid w:val="00A15048"/>
    <w:rsid w:val="00A159B3"/>
    <w:rsid w:val="00A15E59"/>
    <w:rsid w:val="00A179D8"/>
    <w:rsid w:val="00A20535"/>
    <w:rsid w:val="00A208A6"/>
    <w:rsid w:val="00A210F4"/>
    <w:rsid w:val="00A2677B"/>
    <w:rsid w:val="00A316C7"/>
    <w:rsid w:val="00A342A7"/>
    <w:rsid w:val="00A3517D"/>
    <w:rsid w:val="00A35469"/>
    <w:rsid w:val="00A41F41"/>
    <w:rsid w:val="00A42B08"/>
    <w:rsid w:val="00A430A2"/>
    <w:rsid w:val="00A43A84"/>
    <w:rsid w:val="00A44259"/>
    <w:rsid w:val="00A44A8D"/>
    <w:rsid w:val="00A4538F"/>
    <w:rsid w:val="00A45F6E"/>
    <w:rsid w:val="00A47D2E"/>
    <w:rsid w:val="00A47D74"/>
    <w:rsid w:val="00A47E5E"/>
    <w:rsid w:val="00A52766"/>
    <w:rsid w:val="00A5276A"/>
    <w:rsid w:val="00A53435"/>
    <w:rsid w:val="00A56B3A"/>
    <w:rsid w:val="00A56C8A"/>
    <w:rsid w:val="00A57065"/>
    <w:rsid w:val="00A601FE"/>
    <w:rsid w:val="00A619F1"/>
    <w:rsid w:val="00A62D08"/>
    <w:rsid w:val="00A64F24"/>
    <w:rsid w:val="00A730C9"/>
    <w:rsid w:val="00A7425B"/>
    <w:rsid w:val="00A8169A"/>
    <w:rsid w:val="00A84269"/>
    <w:rsid w:val="00A8614E"/>
    <w:rsid w:val="00A86535"/>
    <w:rsid w:val="00A8666F"/>
    <w:rsid w:val="00A9159C"/>
    <w:rsid w:val="00A92AAA"/>
    <w:rsid w:val="00A9331D"/>
    <w:rsid w:val="00A93FE9"/>
    <w:rsid w:val="00A94B3E"/>
    <w:rsid w:val="00A95586"/>
    <w:rsid w:val="00A956A6"/>
    <w:rsid w:val="00A960C7"/>
    <w:rsid w:val="00A97C6E"/>
    <w:rsid w:val="00AA1773"/>
    <w:rsid w:val="00AA228E"/>
    <w:rsid w:val="00AA265B"/>
    <w:rsid w:val="00AA2803"/>
    <w:rsid w:val="00AA2B3B"/>
    <w:rsid w:val="00AA2FE8"/>
    <w:rsid w:val="00AA3188"/>
    <w:rsid w:val="00AA354F"/>
    <w:rsid w:val="00AB0407"/>
    <w:rsid w:val="00AB0B95"/>
    <w:rsid w:val="00AB64C8"/>
    <w:rsid w:val="00AC1EE1"/>
    <w:rsid w:val="00AC3366"/>
    <w:rsid w:val="00AC498B"/>
    <w:rsid w:val="00AC4B30"/>
    <w:rsid w:val="00AC615C"/>
    <w:rsid w:val="00AC628B"/>
    <w:rsid w:val="00AC6A00"/>
    <w:rsid w:val="00AC6C58"/>
    <w:rsid w:val="00AC7C7B"/>
    <w:rsid w:val="00AD1898"/>
    <w:rsid w:val="00AD42B1"/>
    <w:rsid w:val="00AE03C2"/>
    <w:rsid w:val="00AE22D6"/>
    <w:rsid w:val="00AE28B8"/>
    <w:rsid w:val="00AE3296"/>
    <w:rsid w:val="00AE362A"/>
    <w:rsid w:val="00AE5771"/>
    <w:rsid w:val="00AE75DE"/>
    <w:rsid w:val="00AF41F8"/>
    <w:rsid w:val="00AF4F6A"/>
    <w:rsid w:val="00AF6C23"/>
    <w:rsid w:val="00AF7C74"/>
    <w:rsid w:val="00B02162"/>
    <w:rsid w:val="00B027CF"/>
    <w:rsid w:val="00B03070"/>
    <w:rsid w:val="00B033B8"/>
    <w:rsid w:val="00B05B6B"/>
    <w:rsid w:val="00B06BA2"/>
    <w:rsid w:val="00B06C41"/>
    <w:rsid w:val="00B06CA1"/>
    <w:rsid w:val="00B10E24"/>
    <w:rsid w:val="00B13BA9"/>
    <w:rsid w:val="00B13C03"/>
    <w:rsid w:val="00B1419C"/>
    <w:rsid w:val="00B15584"/>
    <w:rsid w:val="00B1570B"/>
    <w:rsid w:val="00B15B6E"/>
    <w:rsid w:val="00B15C41"/>
    <w:rsid w:val="00B15F6C"/>
    <w:rsid w:val="00B168D6"/>
    <w:rsid w:val="00B17015"/>
    <w:rsid w:val="00B215E0"/>
    <w:rsid w:val="00B21D63"/>
    <w:rsid w:val="00B247FD"/>
    <w:rsid w:val="00B26C92"/>
    <w:rsid w:val="00B318B8"/>
    <w:rsid w:val="00B3217B"/>
    <w:rsid w:val="00B32DC6"/>
    <w:rsid w:val="00B33B74"/>
    <w:rsid w:val="00B33C43"/>
    <w:rsid w:val="00B34B65"/>
    <w:rsid w:val="00B35B7F"/>
    <w:rsid w:val="00B366C2"/>
    <w:rsid w:val="00B37106"/>
    <w:rsid w:val="00B3775A"/>
    <w:rsid w:val="00B37772"/>
    <w:rsid w:val="00B40785"/>
    <w:rsid w:val="00B41672"/>
    <w:rsid w:val="00B42E4D"/>
    <w:rsid w:val="00B43C4B"/>
    <w:rsid w:val="00B447CA"/>
    <w:rsid w:val="00B447D6"/>
    <w:rsid w:val="00B46033"/>
    <w:rsid w:val="00B5149B"/>
    <w:rsid w:val="00B5608E"/>
    <w:rsid w:val="00B561C8"/>
    <w:rsid w:val="00B569AA"/>
    <w:rsid w:val="00B57A1A"/>
    <w:rsid w:val="00B6074B"/>
    <w:rsid w:val="00B61393"/>
    <w:rsid w:val="00B62905"/>
    <w:rsid w:val="00B62FB1"/>
    <w:rsid w:val="00B63EDE"/>
    <w:rsid w:val="00B64412"/>
    <w:rsid w:val="00B65425"/>
    <w:rsid w:val="00B6585C"/>
    <w:rsid w:val="00B65ECF"/>
    <w:rsid w:val="00B67CAB"/>
    <w:rsid w:val="00B7066F"/>
    <w:rsid w:val="00B72435"/>
    <w:rsid w:val="00B83355"/>
    <w:rsid w:val="00B862EF"/>
    <w:rsid w:val="00B864FB"/>
    <w:rsid w:val="00B9036B"/>
    <w:rsid w:val="00B91856"/>
    <w:rsid w:val="00B93834"/>
    <w:rsid w:val="00B93DCF"/>
    <w:rsid w:val="00B94406"/>
    <w:rsid w:val="00B97929"/>
    <w:rsid w:val="00BA1D1B"/>
    <w:rsid w:val="00BA3159"/>
    <w:rsid w:val="00BA3F85"/>
    <w:rsid w:val="00BA4929"/>
    <w:rsid w:val="00BA5287"/>
    <w:rsid w:val="00BA57E3"/>
    <w:rsid w:val="00BA6433"/>
    <w:rsid w:val="00BA692A"/>
    <w:rsid w:val="00BA6D58"/>
    <w:rsid w:val="00BB0947"/>
    <w:rsid w:val="00BB3401"/>
    <w:rsid w:val="00BB493E"/>
    <w:rsid w:val="00BB5026"/>
    <w:rsid w:val="00BB5465"/>
    <w:rsid w:val="00BB5C2C"/>
    <w:rsid w:val="00BB5C8D"/>
    <w:rsid w:val="00BB5DAB"/>
    <w:rsid w:val="00BC06F4"/>
    <w:rsid w:val="00BC24CC"/>
    <w:rsid w:val="00BC2A96"/>
    <w:rsid w:val="00BC2D57"/>
    <w:rsid w:val="00BC3508"/>
    <w:rsid w:val="00BC5261"/>
    <w:rsid w:val="00BC55F5"/>
    <w:rsid w:val="00BD0B5B"/>
    <w:rsid w:val="00BD440C"/>
    <w:rsid w:val="00BD48F1"/>
    <w:rsid w:val="00BD6F33"/>
    <w:rsid w:val="00BD7752"/>
    <w:rsid w:val="00BD78E7"/>
    <w:rsid w:val="00BE1C0C"/>
    <w:rsid w:val="00BE3204"/>
    <w:rsid w:val="00BE4849"/>
    <w:rsid w:val="00BE48D1"/>
    <w:rsid w:val="00BE5D0A"/>
    <w:rsid w:val="00BE6952"/>
    <w:rsid w:val="00BF1C19"/>
    <w:rsid w:val="00BF35E4"/>
    <w:rsid w:val="00BF4BE2"/>
    <w:rsid w:val="00BF6CC2"/>
    <w:rsid w:val="00BF6FE7"/>
    <w:rsid w:val="00C01543"/>
    <w:rsid w:val="00C04215"/>
    <w:rsid w:val="00C067E9"/>
    <w:rsid w:val="00C10347"/>
    <w:rsid w:val="00C115CC"/>
    <w:rsid w:val="00C127B2"/>
    <w:rsid w:val="00C129FB"/>
    <w:rsid w:val="00C135B5"/>
    <w:rsid w:val="00C15EF6"/>
    <w:rsid w:val="00C169D5"/>
    <w:rsid w:val="00C1740A"/>
    <w:rsid w:val="00C1770B"/>
    <w:rsid w:val="00C20805"/>
    <w:rsid w:val="00C211B3"/>
    <w:rsid w:val="00C236B0"/>
    <w:rsid w:val="00C2406A"/>
    <w:rsid w:val="00C25AE8"/>
    <w:rsid w:val="00C25F7D"/>
    <w:rsid w:val="00C265CE"/>
    <w:rsid w:val="00C272AE"/>
    <w:rsid w:val="00C273F3"/>
    <w:rsid w:val="00C27BB0"/>
    <w:rsid w:val="00C31A3D"/>
    <w:rsid w:val="00C33821"/>
    <w:rsid w:val="00C34198"/>
    <w:rsid w:val="00C34633"/>
    <w:rsid w:val="00C34E91"/>
    <w:rsid w:val="00C35C66"/>
    <w:rsid w:val="00C37A6E"/>
    <w:rsid w:val="00C37F0F"/>
    <w:rsid w:val="00C4048B"/>
    <w:rsid w:val="00C40B8B"/>
    <w:rsid w:val="00C40D6A"/>
    <w:rsid w:val="00C41282"/>
    <w:rsid w:val="00C43451"/>
    <w:rsid w:val="00C43B58"/>
    <w:rsid w:val="00C43C21"/>
    <w:rsid w:val="00C441DB"/>
    <w:rsid w:val="00C443F5"/>
    <w:rsid w:val="00C46F31"/>
    <w:rsid w:val="00C46FC5"/>
    <w:rsid w:val="00C5054A"/>
    <w:rsid w:val="00C5062A"/>
    <w:rsid w:val="00C50EF2"/>
    <w:rsid w:val="00C52D45"/>
    <w:rsid w:val="00C5617A"/>
    <w:rsid w:val="00C56F5C"/>
    <w:rsid w:val="00C610FA"/>
    <w:rsid w:val="00C649EF"/>
    <w:rsid w:val="00C65FC6"/>
    <w:rsid w:val="00C66138"/>
    <w:rsid w:val="00C674B2"/>
    <w:rsid w:val="00C67D69"/>
    <w:rsid w:val="00C71039"/>
    <w:rsid w:val="00C74FDB"/>
    <w:rsid w:val="00C75111"/>
    <w:rsid w:val="00C77FFA"/>
    <w:rsid w:val="00C80D8B"/>
    <w:rsid w:val="00C82D75"/>
    <w:rsid w:val="00C836D7"/>
    <w:rsid w:val="00C862F7"/>
    <w:rsid w:val="00C90029"/>
    <w:rsid w:val="00C901F8"/>
    <w:rsid w:val="00C90675"/>
    <w:rsid w:val="00C91842"/>
    <w:rsid w:val="00C92628"/>
    <w:rsid w:val="00CA2429"/>
    <w:rsid w:val="00CA2467"/>
    <w:rsid w:val="00CA558E"/>
    <w:rsid w:val="00CA5BBF"/>
    <w:rsid w:val="00CA711B"/>
    <w:rsid w:val="00CA75AC"/>
    <w:rsid w:val="00CA7E58"/>
    <w:rsid w:val="00CB0B96"/>
    <w:rsid w:val="00CB2380"/>
    <w:rsid w:val="00CB2D71"/>
    <w:rsid w:val="00CB458E"/>
    <w:rsid w:val="00CB5B82"/>
    <w:rsid w:val="00CB6AD1"/>
    <w:rsid w:val="00CC3A38"/>
    <w:rsid w:val="00CC42B4"/>
    <w:rsid w:val="00CC58C5"/>
    <w:rsid w:val="00CC6578"/>
    <w:rsid w:val="00CC6660"/>
    <w:rsid w:val="00CC7B1A"/>
    <w:rsid w:val="00CD093B"/>
    <w:rsid w:val="00CD2BE3"/>
    <w:rsid w:val="00CD2FC0"/>
    <w:rsid w:val="00CD452E"/>
    <w:rsid w:val="00CD6AAA"/>
    <w:rsid w:val="00CD6ED2"/>
    <w:rsid w:val="00CD7B22"/>
    <w:rsid w:val="00CE5D69"/>
    <w:rsid w:val="00CE762B"/>
    <w:rsid w:val="00CF01E3"/>
    <w:rsid w:val="00CF0D7F"/>
    <w:rsid w:val="00CF1464"/>
    <w:rsid w:val="00CF18D2"/>
    <w:rsid w:val="00CF3F58"/>
    <w:rsid w:val="00CF4817"/>
    <w:rsid w:val="00CF60E9"/>
    <w:rsid w:val="00CF6159"/>
    <w:rsid w:val="00CF6AC4"/>
    <w:rsid w:val="00CF7ED8"/>
    <w:rsid w:val="00D01522"/>
    <w:rsid w:val="00D036D9"/>
    <w:rsid w:val="00D05140"/>
    <w:rsid w:val="00D0530A"/>
    <w:rsid w:val="00D07953"/>
    <w:rsid w:val="00D15C4C"/>
    <w:rsid w:val="00D15D89"/>
    <w:rsid w:val="00D16C72"/>
    <w:rsid w:val="00D16FD3"/>
    <w:rsid w:val="00D2013D"/>
    <w:rsid w:val="00D227D8"/>
    <w:rsid w:val="00D2362F"/>
    <w:rsid w:val="00D24974"/>
    <w:rsid w:val="00D24C53"/>
    <w:rsid w:val="00D2697A"/>
    <w:rsid w:val="00D33EB1"/>
    <w:rsid w:val="00D3457B"/>
    <w:rsid w:val="00D35B06"/>
    <w:rsid w:val="00D3666D"/>
    <w:rsid w:val="00D37470"/>
    <w:rsid w:val="00D37F2D"/>
    <w:rsid w:val="00D4348C"/>
    <w:rsid w:val="00D508B3"/>
    <w:rsid w:val="00D50A07"/>
    <w:rsid w:val="00D51DEC"/>
    <w:rsid w:val="00D53276"/>
    <w:rsid w:val="00D5359A"/>
    <w:rsid w:val="00D545D9"/>
    <w:rsid w:val="00D54BC3"/>
    <w:rsid w:val="00D56F76"/>
    <w:rsid w:val="00D62B8A"/>
    <w:rsid w:val="00D66D8C"/>
    <w:rsid w:val="00D72DCE"/>
    <w:rsid w:val="00D72F2E"/>
    <w:rsid w:val="00D735FB"/>
    <w:rsid w:val="00D74E10"/>
    <w:rsid w:val="00D75C34"/>
    <w:rsid w:val="00D8024D"/>
    <w:rsid w:val="00D81698"/>
    <w:rsid w:val="00D837AF"/>
    <w:rsid w:val="00D83858"/>
    <w:rsid w:val="00D85F72"/>
    <w:rsid w:val="00D87914"/>
    <w:rsid w:val="00D90A7C"/>
    <w:rsid w:val="00D913B0"/>
    <w:rsid w:val="00D92AD9"/>
    <w:rsid w:val="00D9318B"/>
    <w:rsid w:val="00D95F2C"/>
    <w:rsid w:val="00DA1775"/>
    <w:rsid w:val="00DA2179"/>
    <w:rsid w:val="00DA30D5"/>
    <w:rsid w:val="00DA4F8E"/>
    <w:rsid w:val="00DB0E2B"/>
    <w:rsid w:val="00DB162F"/>
    <w:rsid w:val="00DB18F1"/>
    <w:rsid w:val="00DB30FA"/>
    <w:rsid w:val="00DB34D3"/>
    <w:rsid w:val="00DB3CA3"/>
    <w:rsid w:val="00DB4BB7"/>
    <w:rsid w:val="00DB5A4D"/>
    <w:rsid w:val="00DB621E"/>
    <w:rsid w:val="00DC0F57"/>
    <w:rsid w:val="00DC1013"/>
    <w:rsid w:val="00DC3CA0"/>
    <w:rsid w:val="00DD01CD"/>
    <w:rsid w:val="00DD0A3D"/>
    <w:rsid w:val="00DD0B5C"/>
    <w:rsid w:val="00DD0DDB"/>
    <w:rsid w:val="00DD196F"/>
    <w:rsid w:val="00DD1BEC"/>
    <w:rsid w:val="00DD2D5F"/>
    <w:rsid w:val="00DD402A"/>
    <w:rsid w:val="00DD46C0"/>
    <w:rsid w:val="00DD585A"/>
    <w:rsid w:val="00DD6AFD"/>
    <w:rsid w:val="00DD6E39"/>
    <w:rsid w:val="00DD7B88"/>
    <w:rsid w:val="00DE0FEA"/>
    <w:rsid w:val="00DE1550"/>
    <w:rsid w:val="00DE21E4"/>
    <w:rsid w:val="00DE29FE"/>
    <w:rsid w:val="00DE2B2A"/>
    <w:rsid w:val="00DE30D8"/>
    <w:rsid w:val="00DE3506"/>
    <w:rsid w:val="00DE3D77"/>
    <w:rsid w:val="00DE58C1"/>
    <w:rsid w:val="00DF1D4F"/>
    <w:rsid w:val="00DF2AEC"/>
    <w:rsid w:val="00DF453C"/>
    <w:rsid w:val="00DF4669"/>
    <w:rsid w:val="00DF4DD3"/>
    <w:rsid w:val="00DF6AB5"/>
    <w:rsid w:val="00DF6D0B"/>
    <w:rsid w:val="00E00248"/>
    <w:rsid w:val="00E01F36"/>
    <w:rsid w:val="00E0657C"/>
    <w:rsid w:val="00E072E2"/>
    <w:rsid w:val="00E10F06"/>
    <w:rsid w:val="00E12E26"/>
    <w:rsid w:val="00E12E5C"/>
    <w:rsid w:val="00E1413F"/>
    <w:rsid w:val="00E1455A"/>
    <w:rsid w:val="00E1507B"/>
    <w:rsid w:val="00E16B72"/>
    <w:rsid w:val="00E16EF0"/>
    <w:rsid w:val="00E16F6F"/>
    <w:rsid w:val="00E16FFF"/>
    <w:rsid w:val="00E201AA"/>
    <w:rsid w:val="00E20F10"/>
    <w:rsid w:val="00E2281E"/>
    <w:rsid w:val="00E22F2B"/>
    <w:rsid w:val="00E24282"/>
    <w:rsid w:val="00E24F07"/>
    <w:rsid w:val="00E25765"/>
    <w:rsid w:val="00E27A9F"/>
    <w:rsid w:val="00E3068C"/>
    <w:rsid w:val="00E306B8"/>
    <w:rsid w:val="00E30BD9"/>
    <w:rsid w:val="00E3198B"/>
    <w:rsid w:val="00E340AE"/>
    <w:rsid w:val="00E35050"/>
    <w:rsid w:val="00E364B8"/>
    <w:rsid w:val="00E37BD4"/>
    <w:rsid w:val="00E37D6A"/>
    <w:rsid w:val="00E41185"/>
    <w:rsid w:val="00E423C8"/>
    <w:rsid w:val="00E43F7A"/>
    <w:rsid w:val="00E44ED6"/>
    <w:rsid w:val="00E45878"/>
    <w:rsid w:val="00E474A9"/>
    <w:rsid w:val="00E474F2"/>
    <w:rsid w:val="00E54846"/>
    <w:rsid w:val="00E620F6"/>
    <w:rsid w:val="00E62FCC"/>
    <w:rsid w:val="00E66E44"/>
    <w:rsid w:val="00E672D8"/>
    <w:rsid w:val="00E67F34"/>
    <w:rsid w:val="00E71A71"/>
    <w:rsid w:val="00E7299B"/>
    <w:rsid w:val="00E7363B"/>
    <w:rsid w:val="00E748D9"/>
    <w:rsid w:val="00E75E61"/>
    <w:rsid w:val="00E7611A"/>
    <w:rsid w:val="00E77447"/>
    <w:rsid w:val="00E77A21"/>
    <w:rsid w:val="00E80D88"/>
    <w:rsid w:val="00E82399"/>
    <w:rsid w:val="00E8336E"/>
    <w:rsid w:val="00E8396B"/>
    <w:rsid w:val="00E843A0"/>
    <w:rsid w:val="00E87595"/>
    <w:rsid w:val="00E91567"/>
    <w:rsid w:val="00E91C86"/>
    <w:rsid w:val="00E93FF5"/>
    <w:rsid w:val="00E97ECE"/>
    <w:rsid w:val="00EA0036"/>
    <w:rsid w:val="00EA05B1"/>
    <w:rsid w:val="00EA49D9"/>
    <w:rsid w:val="00EA4BE6"/>
    <w:rsid w:val="00EA58E3"/>
    <w:rsid w:val="00EB0EA4"/>
    <w:rsid w:val="00EB156E"/>
    <w:rsid w:val="00EB33F1"/>
    <w:rsid w:val="00EB37D7"/>
    <w:rsid w:val="00EB64D4"/>
    <w:rsid w:val="00EC143C"/>
    <w:rsid w:val="00EC2AC8"/>
    <w:rsid w:val="00EC3793"/>
    <w:rsid w:val="00EC54CD"/>
    <w:rsid w:val="00EC6685"/>
    <w:rsid w:val="00EC6CE9"/>
    <w:rsid w:val="00ED0444"/>
    <w:rsid w:val="00ED0700"/>
    <w:rsid w:val="00ED27BD"/>
    <w:rsid w:val="00ED3DFE"/>
    <w:rsid w:val="00ED4FB3"/>
    <w:rsid w:val="00ED5ACC"/>
    <w:rsid w:val="00ED5F5F"/>
    <w:rsid w:val="00ED5F86"/>
    <w:rsid w:val="00EE039D"/>
    <w:rsid w:val="00EE0CB9"/>
    <w:rsid w:val="00EE28E5"/>
    <w:rsid w:val="00EE6165"/>
    <w:rsid w:val="00EF06DD"/>
    <w:rsid w:val="00EF1095"/>
    <w:rsid w:val="00EF2283"/>
    <w:rsid w:val="00EF6682"/>
    <w:rsid w:val="00EF7B83"/>
    <w:rsid w:val="00F02435"/>
    <w:rsid w:val="00F02B21"/>
    <w:rsid w:val="00F03966"/>
    <w:rsid w:val="00F03F58"/>
    <w:rsid w:val="00F078B6"/>
    <w:rsid w:val="00F10931"/>
    <w:rsid w:val="00F10A0D"/>
    <w:rsid w:val="00F11A93"/>
    <w:rsid w:val="00F12A25"/>
    <w:rsid w:val="00F14771"/>
    <w:rsid w:val="00F1725B"/>
    <w:rsid w:val="00F23B1A"/>
    <w:rsid w:val="00F24EC0"/>
    <w:rsid w:val="00F26037"/>
    <w:rsid w:val="00F26F2A"/>
    <w:rsid w:val="00F27094"/>
    <w:rsid w:val="00F3067A"/>
    <w:rsid w:val="00F3157B"/>
    <w:rsid w:val="00F316C6"/>
    <w:rsid w:val="00F31B6D"/>
    <w:rsid w:val="00F33080"/>
    <w:rsid w:val="00F3584A"/>
    <w:rsid w:val="00F3695F"/>
    <w:rsid w:val="00F379A2"/>
    <w:rsid w:val="00F40595"/>
    <w:rsid w:val="00F42B11"/>
    <w:rsid w:val="00F42DB0"/>
    <w:rsid w:val="00F43152"/>
    <w:rsid w:val="00F439A6"/>
    <w:rsid w:val="00F47010"/>
    <w:rsid w:val="00F51D63"/>
    <w:rsid w:val="00F538D2"/>
    <w:rsid w:val="00F54845"/>
    <w:rsid w:val="00F54BA2"/>
    <w:rsid w:val="00F54ED5"/>
    <w:rsid w:val="00F55027"/>
    <w:rsid w:val="00F5725E"/>
    <w:rsid w:val="00F61669"/>
    <w:rsid w:val="00F62AC7"/>
    <w:rsid w:val="00F630C1"/>
    <w:rsid w:val="00F641FA"/>
    <w:rsid w:val="00F64CA8"/>
    <w:rsid w:val="00F653AF"/>
    <w:rsid w:val="00F659CD"/>
    <w:rsid w:val="00F65F38"/>
    <w:rsid w:val="00F705C0"/>
    <w:rsid w:val="00F707F1"/>
    <w:rsid w:val="00F711B2"/>
    <w:rsid w:val="00F71530"/>
    <w:rsid w:val="00F7252F"/>
    <w:rsid w:val="00F731BD"/>
    <w:rsid w:val="00F7351B"/>
    <w:rsid w:val="00F735F7"/>
    <w:rsid w:val="00F745FE"/>
    <w:rsid w:val="00F74FC3"/>
    <w:rsid w:val="00F7688F"/>
    <w:rsid w:val="00F77B1F"/>
    <w:rsid w:val="00F846DD"/>
    <w:rsid w:val="00F84EFA"/>
    <w:rsid w:val="00F91934"/>
    <w:rsid w:val="00F91A8C"/>
    <w:rsid w:val="00F91CDC"/>
    <w:rsid w:val="00F92663"/>
    <w:rsid w:val="00F929C4"/>
    <w:rsid w:val="00F930CA"/>
    <w:rsid w:val="00F93BBB"/>
    <w:rsid w:val="00F94E6E"/>
    <w:rsid w:val="00F962DA"/>
    <w:rsid w:val="00FA0A4A"/>
    <w:rsid w:val="00FA0DB0"/>
    <w:rsid w:val="00FA12B2"/>
    <w:rsid w:val="00FA161C"/>
    <w:rsid w:val="00FA3EB0"/>
    <w:rsid w:val="00FA3ECA"/>
    <w:rsid w:val="00FA44E5"/>
    <w:rsid w:val="00FA4F9A"/>
    <w:rsid w:val="00FA5278"/>
    <w:rsid w:val="00FB0298"/>
    <w:rsid w:val="00FB1C0D"/>
    <w:rsid w:val="00FB2344"/>
    <w:rsid w:val="00FB490D"/>
    <w:rsid w:val="00FB74BD"/>
    <w:rsid w:val="00FC00C6"/>
    <w:rsid w:val="00FC070A"/>
    <w:rsid w:val="00FC29AA"/>
    <w:rsid w:val="00FC2C88"/>
    <w:rsid w:val="00FC37C0"/>
    <w:rsid w:val="00FC39A5"/>
    <w:rsid w:val="00FC3A94"/>
    <w:rsid w:val="00FC3FF9"/>
    <w:rsid w:val="00FD0322"/>
    <w:rsid w:val="00FD0552"/>
    <w:rsid w:val="00FD0C6D"/>
    <w:rsid w:val="00FD1957"/>
    <w:rsid w:val="00FD4445"/>
    <w:rsid w:val="00FD4F89"/>
    <w:rsid w:val="00FD5A4A"/>
    <w:rsid w:val="00FE084C"/>
    <w:rsid w:val="00FE0F69"/>
    <w:rsid w:val="00FE1074"/>
    <w:rsid w:val="00FE1592"/>
    <w:rsid w:val="00FE3AA6"/>
    <w:rsid w:val="00FE407B"/>
    <w:rsid w:val="00FE4546"/>
    <w:rsid w:val="00FE4604"/>
    <w:rsid w:val="00FE49D6"/>
    <w:rsid w:val="00FE4AFC"/>
    <w:rsid w:val="00FE5D49"/>
    <w:rsid w:val="00FE76C4"/>
    <w:rsid w:val="00FF2B36"/>
    <w:rsid w:val="00FF3084"/>
    <w:rsid w:val="00FF3289"/>
    <w:rsid w:val="00FF4025"/>
    <w:rsid w:val="00FF573D"/>
    <w:rsid w:val="00FF710F"/>
    <w:rsid w:val="00FF73D8"/>
    <w:rsid w:val="00FF7B49"/>
    <w:rsid w:val="00FF7C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23B"/>
    <w:rPr>
      <w:sz w:val="24"/>
      <w:szCs w:val="24"/>
      <w:lang w:val="en-US" w:eastAsia="en-US"/>
    </w:rPr>
  </w:style>
  <w:style w:type="paragraph" w:styleId="Heading2">
    <w:name w:val="heading 2"/>
    <w:basedOn w:val="Normal"/>
    <w:link w:val="Heading2Char"/>
    <w:qFormat/>
    <w:rsid w:val="002233FB"/>
    <w:pPr>
      <w:spacing w:before="100" w:beforeAutospacing="1" w:after="100" w:afterAutospacing="1"/>
      <w:outlineLvl w:val="1"/>
    </w:pPr>
    <w:rPr>
      <w:b/>
      <w:bCs/>
      <w:color w:val="000000"/>
      <w:sz w:val="36"/>
      <w:szCs w:val="36"/>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27B2"/>
    <w:pPr>
      <w:tabs>
        <w:tab w:val="center" w:pos="4320"/>
        <w:tab w:val="right" w:pos="8640"/>
      </w:tabs>
    </w:pPr>
  </w:style>
  <w:style w:type="paragraph" w:styleId="Footer">
    <w:name w:val="footer"/>
    <w:basedOn w:val="Normal"/>
    <w:rsid w:val="00C127B2"/>
    <w:pPr>
      <w:tabs>
        <w:tab w:val="center" w:pos="4320"/>
        <w:tab w:val="right" w:pos="8640"/>
      </w:tabs>
    </w:pPr>
  </w:style>
  <w:style w:type="table" w:styleId="TableGrid">
    <w:name w:val="Table Grid"/>
    <w:basedOn w:val="TableNormal"/>
    <w:rsid w:val="00985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rsid w:val="0006291A"/>
    <w:pPr>
      <w:suppressAutoHyphens/>
    </w:pPr>
    <w:rPr>
      <w:rFonts w:ascii="Arial" w:hAnsi="Arial"/>
      <w:kern w:val="12"/>
      <w:sz w:val="11"/>
      <w:szCs w:val="24"/>
      <w:lang w:val="en-GB" w:eastAsia="en-US"/>
    </w:rPr>
  </w:style>
  <w:style w:type="paragraph" w:customStyle="1" w:styleId="EYBodytextsolid">
    <w:name w:val="EY Body text (solid)"/>
    <w:basedOn w:val="EYNormal"/>
    <w:rsid w:val="00D90A7C"/>
    <w:pPr>
      <w:tabs>
        <w:tab w:val="left" w:pos="907"/>
      </w:tabs>
      <w:spacing w:line="520" w:lineRule="atLeast"/>
    </w:pPr>
    <w:rPr>
      <w:sz w:val="22"/>
    </w:rPr>
  </w:style>
  <w:style w:type="paragraph" w:customStyle="1" w:styleId="EYBoldsubjectheading">
    <w:name w:val="EY Bold subject heading"/>
    <w:basedOn w:val="EYNormal"/>
    <w:rsid w:val="00463507"/>
    <w:pPr>
      <w:spacing w:before="480" w:line="260" w:lineRule="atLeast"/>
    </w:pPr>
    <w:rPr>
      <w:b/>
      <w:sz w:val="26"/>
    </w:rPr>
  </w:style>
  <w:style w:type="paragraph" w:customStyle="1" w:styleId="EYFooterinfo">
    <w:name w:val="EY Footer info"/>
    <w:basedOn w:val="EYNormal"/>
    <w:rsid w:val="00427759"/>
    <w:rPr>
      <w:color w:val="666666"/>
    </w:rPr>
  </w:style>
  <w:style w:type="paragraph" w:customStyle="1" w:styleId="EYDocumentpromptsbold">
    <w:name w:val="EY Document prompts (bold)"/>
    <w:basedOn w:val="EYDocumentprompts"/>
    <w:rsid w:val="004334A8"/>
    <w:rPr>
      <w:rFonts w:ascii="Arial Bold" w:hAnsi="Arial Bold"/>
      <w:b/>
    </w:rPr>
  </w:style>
  <w:style w:type="paragraph" w:customStyle="1" w:styleId="EYContinuationheader">
    <w:name w:val="EY Continuation header"/>
    <w:basedOn w:val="EYBodytextsolid"/>
    <w:rsid w:val="008E4451"/>
    <w:pPr>
      <w:tabs>
        <w:tab w:val="clear" w:pos="907"/>
        <w:tab w:val="left" w:pos="2495"/>
      </w:tabs>
      <w:spacing w:line="260" w:lineRule="atLeast"/>
    </w:pPr>
  </w:style>
  <w:style w:type="paragraph" w:customStyle="1" w:styleId="EYBusinessaddress">
    <w:name w:val="EY Business address"/>
    <w:basedOn w:val="EYNormal"/>
    <w:rsid w:val="00427759"/>
    <w:pPr>
      <w:spacing w:line="170" w:lineRule="atLeast"/>
    </w:pPr>
    <w:rPr>
      <w:color w:val="666666"/>
      <w:sz w:val="15"/>
    </w:rPr>
  </w:style>
  <w:style w:type="character" w:customStyle="1" w:styleId="EYBodytextwithparaspaceChar">
    <w:name w:val="EY Body text (with para space) Char"/>
    <w:basedOn w:val="DefaultParagraphFont"/>
    <w:link w:val="EYBodytextwithparaspace"/>
    <w:rsid w:val="003473D3"/>
    <w:rPr>
      <w:rFonts w:ascii="Arial" w:hAnsi="Arial"/>
      <w:kern w:val="12"/>
      <w:sz w:val="22"/>
      <w:szCs w:val="24"/>
      <w:lang w:val="en-GB" w:eastAsia="en-US" w:bidi="ar-SA"/>
    </w:rPr>
  </w:style>
  <w:style w:type="paragraph" w:customStyle="1" w:styleId="EYDocumenttitle">
    <w:name w:val="EY Document title"/>
    <w:basedOn w:val="EYBodytextsolid"/>
    <w:next w:val="EYBodytextsolid"/>
    <w:rsid w:val="0036047F"/>
    <w:pPr>
      <w:tabs>
        <w:tab w:val="clear" w:pos="907"/>
      </w:tabs>
      <w:spacing w:line="240" w:lineRule="auto"/>
    </w:pPr>
    <w:rPr>
      <w:spacing w:val="-4"/>
      <w:sz w:val="36"/>
    </w:rPr>
  </w:style>
  <w:style w:type="paragraph" w:customStyle="1" w:styleId="EYDocumentprompts">
    <w:name w:val="EY Document prompts"/>
    <w:basedOn w:val="EYNormal"/>
    <w:rsid w:val="00D90A7C"/>
    <w:pPr>
      <w:spacing w:line="240" w:lineRule="atLeast"/>
    </w:pPr>
    <w:rPr>
      <w:sz w:val="20"/>
    </w:rPr>
  </w:style>
  <w:style w:type="paragraph" w:customStyle="1" w:styleId="EYBodytextsubhead1">
    <w:name w:val="EY Body text subhead 1"/>
    <w:basedOn w:val="EYBodytextsolid"/>
    <w:rsid w:val="003473D3"/>
    <w:pPr>
      <w:spacing w:after="180"/>
    </w:pPr>
    <w:rPr>
      <w:rFonts w:ascii="Arial Bold" w:hAnsi="Arial Bold"/>
      <w:b/>
    </w:rPr>
  </w:style>
  <w:style w:type="paragraph" w:customStyle="1" w:styleId="EYBodytextsubhead2">
    <w:name w:val="EY Body text subhead 2"/>
    <w:basedOn w:val="EYBodytextsolid"/>
    <w:rsid w:val="003473D3"/>
    <w:pPr>
      <w:spacing w:after="180"/>
    </w:pPr>
    <w:rPr>
      <w:rFonts w:ascii="Arial Bold" w:hAnsi="Arial Bold"/>
      <w:b/>
      <w:i/>
    </w:rPr>
  </w:style>
  <w:style w:type="paragraph" w:customStyle="1" w:styleId="EYBodytextwithparaspace">
    <w:name w:val="EY Body text (with para space)"/>
    <w:basedOn w:val="EYBodytextsolid"/>
    <w:link w:val="EYBodytextwithparaspaceChar"/>
    <w:rsid w:val="003473D3"/>
    <w:pPr>
      <w:spacing w:after="400" w:line="360" w:lineRule="auto"/>
    </w:pPr>
  </w:style>
  <w:style w:type="paragraph" w:customStyle="1" w:styleId="EYDate">
    <w:name w:val="EY Date"/>
    <w:basedOn w:val="EYDocumentprompts"/>
    <w:rsid w:val="003A5E12"/>
  </w:style>
  <w:style w:type="paragraph" w:customStyle="1" w:styleId="EYBulletedtext1">
    <w:name w:val="EY Bulleted text 1"/>
    <w:basedOn w:val="EYBodytextwithparaspace"/>
    <w:rsid w:val="00770EC7"/>
    <w:pPr>
      <w:numPr>
        <w:numId w:val="1"/>
      </w:numPr>
    </w:pPr>
  </w:style>
  <w:style w:type="paragraph" w:customStyle="1" w:styleId="EYBulletedtext2">
    <w:name w:val="EY Bulleted text 2"/>
    <w:basedOn w:val="EYBodytextwithparaspace"/>
    <w:rsid w:val="00770EC7"/>
    <w:pPr>
      <w:numPr>
        <w:numId w:val="2"/>
      </w:numPr>
    </w:pPr>
  </w:style>
  <w:style w:type="paragraph" w:customStyle="1" w:styleId="EYBusinessaddressbold">
    <w:name w:val="EY Business address (bold)"/>
    <w:basedOn w:val="EYBusinessaddress"/>
    <w:next w:val="EYBusinessaddress"/>
    <w:rsid w:val="00427759"/>
    <w:rPr>
      <w:rFonts w:ascii="Arial Bold" w:hAnsi="Arial Bold"/>
      <w:b/>
    </w:rPr>
  </w:style>
  <w:style w:type="character" w:styleId="CommentReference">
    <w:name w:val="annotation reference"/>
    <w:basedOn w:val="DefaultParagraphFont"/>
    <w:semiHidden/>
    <w:rsid w:val="009F17BC"/>
    <w:rPr>
      <w:sz w:val="16"/>
      <w:szCs w:val="16"/>
    </w:rPr>
  </w:style>
  <w:style w:type="paragraph" w:styleId="CommentText">
    <w:name w:val="annotation text"/>
    <w:basedOn w:val="Normal"/>
    <w:link w:val="CommentTextChar"/>
    <w:semiHidden/>
    <w:rsid w:val="009F17BC"/>
    <w:rPr>
      <w:sz w:val="20"/>
      <w:szCs w:val="20"/>
    </w:rPr>
  </w:style>
  <w:style w:type="paragraph" w:styleId="BalloonText">
    <w:name w:val="Balloon Text"/>
    <w:basedOn w:val="Normal"/>
    <w:semiHidden/>
    <w:rsid w:val="009F17BC"/>
    <w:rPr>
      <w:rFonts w:ascii="Tahoma" w:hAnsi="Tahoma" w:cs="Tahoma"/>
      <w:sz w:val="16"/>
      <w:szCs w:val="16"/>
    </w:rPr>
  </w:style>
  <w:style w:type="character" w:styleId="Hyperlink">
    <w:name w:val="Hyperlink"/>
    <w:basedOn w:val="DefaultParagraphFont"/>
    <w:rsid w:val="00E24282"/>
    <w:rPr>
      <w:color w:val="0000FF"/>
      <w:u w:val="single"/>
    </w:rPr>
  </w:style>
  <w:style w:type="paragraph" w:styleId="CommentSubject">
    <w:name w:val="annotation subject"/>
    <w:basedOn w:val="CommentText"/>
    <w:next w:val="CommentText"/>
    <w:link w:val="CommentSubjectChar"/>
    <w:rsid w:val="00332C8E"/>
    <w:rPr>
      <w:b/>
      <w:bCs/>
    </w:rPr>
  </w:style>
  <w:style w:type="character" w:customStyle="1" w:styleId="CommentTextChar">
    <w:name w:val="Comment Text Char"/>
    <w:basedOn w:val="DefaultParagraphFont"/>
    <w:link w:val="CommentText"/>
    <w:semiHidden/>
    <w:rsid w:val="00332C8E"/>
    <w:rPr>
      <w:lang w:val="en-US" w:eastAsia="en-US"/>
    </w:rPr>
  </w:style>
  <w:style w:type="character" w:customStyle="1" w:styleId="CommentSubjectChar">
    <w:name w:val="Comment Subject Char"/>
    <w:basedOn w:val="CommentTextChar"/>
    <w:link w:val="CommentSubject"/>
    <w:rsid w:val="00332C8E"/>
  </w:style>
  <w:style w:type="paragraph" w:styleId="Revision">
    <w:name w:val="Revision"/>
    <w:hidden/>
    <w:uiPriority w:val="99"/>
    <w:semiHidden/>
    <w:rsid w:val="00332C8E"/>
    <w:rPr>
      <w:sz w:val="24"/>
      <w:szCs w:val="24"/>
      <w:lang w:val="en-US" w:eastAsia="en-US"/>
    </w:rPr>
  </w:style>
  <w:style w:type="character" w:customStyle="1" w:styleId="Heading2Char">
    <w:name w:val="Heading 2 Char"/>
    <w:basedOn w:val="DefaultParagraphFont"/>
    <w:link w:val="Heading2"/>
    <w:rsid w:val="002233FB"/>
    <w:rPr>
      <w:b/>
      <w:bCs/>
      <w:color w:val="000000"/>
      <w:sz w:val="36"/>
      <w:szCs w:val="36"/>
      <w:lang w:val="en-GB"/>
    </w:rPr>
  </w:style>
  <w:style w:type="paragraph" w:customStyle="1" w:styleId="twoline">
    <w:name w:val="twoline"/>
    <w:basedOn w:val="Normal"/>
    <w:rsid w:val="001A7928"/>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52126893">
      <w:bodyDiv w:val="1"/>
      <w:marLeft w:val="0"/>
      <w:marRight w:val="0"/>
      <w:marTop w:val="0"/>
      <w:marBottom w:val="0"/>
      <w:divBdr>
        <w:top w:val="none" w:sz="0" w:space="0" w:color="auto"/>
        <w:left w:val="none" w:sz="0" w:space="0" w:color="auto"/>
        <w:bottom w:val="none" w:sz="0" w:space="0" w:color="auto"/>
        <w:right w:val="none" w:sz="0" w:space="0" w:color="auto"/>
      </w:divBdr>
      <w:divsChild>
        <w:div w:id="903418003">
          <w:marLeft w:val="274"/>
          <w:marRight w:val="0"/>
          <w:marTop w:val="0"/>
          <w:marBottom w:val="108"/>
          <w:divBdr>
            <w:top w:val="none" w:sz="0" w:space="0" w:color="auto"/>
            <w:left w:val="none" w:sz="0" w:space="0" w:color="auto"/>
            <w:bottom w:val="none" w:sz="0" w:space="0" w:color="auto"/>
            <w:right w:val="none" w:sz="0" w:space="0" w:color="auto"/>
          </w:divBdr>
        </w:div>
        <w:div w:id="1618367718">
          <w:marLeft w:val="274"/>
          <w:marRight w:val="0"/>
          <w:marTop w:val="0"/>
          <w:marBottom w:val="108"/>
          <w:divBdr>
            <w:top w:val="none" w:sz="0" w:space="0" w:color="auto"/>
            <w:left w:val="none" w:sz="0" w:space="0" w:color="auto"/>
            <w:bottom w:val="none" w:sz="0" w:space="0" w:color="auto"/>
            <w:right w:val="none" w:sz="0" w:space="0" w:color="auto"/>
          </w:divBdr>
        </w:div>
        <w:div w:id="452360794">
          <w:marLeft w:val="274"/>
          <w:marRight w:val="0"/>
          <w:marTop w:val="0"/>
          <w:marBottom w:val="108"/>
          <w:divBdr>
            <w:top w:val="none" w:sz="0" w:space="0" w:color="auto"/>
            <w:left w:val="none" w:sz="0" w:space="0" w:color="auto"/>
            <w:bottom w:val="none" w:sz="0" w:space="0" w:color="auto"/>
            <w:right w:val="none" w:sz="0" w:space="0" w:color="auto"/>
          </w:divBdr>
        </w:div>
      </w:divsChild>
    </w:div>
    <w:div w:id="573469389">
      <w:bodyDiv w:val="1"/>
      <w:marLeft w:val="0"/>
      <w:marRight w:val="0"/>
      <w:marTop w:val="0"/>
      <w:marBottom w:val="0"/>
      <w:divBdr>
        <w:top w:val="none" w:sz="0" w:space="0" w:color="auto"/>
        <w:left w:val="none" w:sz="0" w:space="0" w:color="auto"/>
        <w:bottom w:val="none" w:sz="0" w:space="0" w:color="auto"/>
        <w:right w:val="none" w:sz="0" w:space="0" w:color="auto"/>
      </w:divBdr>
      <w:divsChild>
        <w:div w:id="727805830">
          <w:marLeft w:val="274"/>
          <w:marRight w:val="0"/>
          <w:marTop w:val="0"/>
          <w:marBottom w:val="108"/>
          <w:divBdr>
            <w:top w:val="none" w:sz="0" w:space="0" w:color="auto"/>
            <w:left w:val="none" w:sz="0" w:space="0" w:color="auto"/>
            <w:bottom w:val="none" w:sz="0" w:space="0" w:color="auto"/>
            <w:right w:val="none" w:sz="0" w:space="0" w:color="auto"/>
          </w:divBdr>
        </w:div>
        <w:div w:id="362168046">
          <w:marLeft w:val="274"/>
          <w:marRight w:val="0"/>
          <w:marTop w:val="0"/>
          <w:marBottom w:val="108"/>
          <w:divBdr>
            <w:top w:val="none" w:sz="0" w:space="0" w:color="auto"/>
            <w:left w:val="none" w:sz="0" w:space="0" w:color="auto"/>
            <w:bottom w:val="none" w:sz="0" w:space="0" w:color="auto"/>
            <w:right w:val="none" w:sz="0" w:space="0" w:color="auto"/>
          </w:divBdr>
        </w:div>
        <w:div w:id="1013606759">
          <w:marLeft w:val="274"/>
          <w:marRight w:val="0"/>
          <w:marTop w:val="0"/>
          <w:marBottom w:val="108"/>
          <w:divBdr>
            <w:top w:val="none" w:sz="0" w:space="0" w:color="auto"/>
            <w:left w:val="none" w:sz="0" w:space="0" w:color="auto"/>
            <w:bottom w:val="none" w:sz="0" w:space="0" w:color="auto"/>
            <w:right w:val="none" w:sz="0" w:space="0" w:color="auto"/>
          </w:divBdr>
        </w:div>
        <w:div w:id="813764597">
          <w:marLeft w:val="274"/>
          <w:marRight w:val="0"/>
          <w:marTop w:val="0"/>
          <w:marBottom w:val="108"/>
          <w:divBdr>
            <w:top w:val="none" w:sz="0" w:space="0" w:color="auto"/>
            <w:left w:val="none" w:sz="0" w:space="0" w:color="auto"/>
            <w:bottom w:val="none" w:sz="0" w:space="0" w:color="auto"/>
            <w:right w:val="none" w:sz="0" w:space="0" w:color="auto"/>
          </w:divBdr>
        </w:div>
        <w:div w:id="1447043809">
          <w:marLeft w:val="274"/>
          <w:marRight w:val="0"/>
          <w:marTop w:val="0"/>
          <w:marBottom w:val="108"/>
          <w:divBdr>
            <w:top w:val="none" w:sz="0" w:space="0" w:color="auto"/>
            <w:left w:val="none" w:sz="0" w:space="0" w:color="auto"/>
            <w:bottom w:val="none" w:sz="0" w:space="0" w:color="auto"/>
            <w:right w:val="none" w:sz="0" w:space="0" w:color="auto"/>
          </w:divBdr>
        </w:div>
      </w:divsChild>
    </w:div>
    <w:div w:id="929628497">
      <w:bodyDiv w:val="1"/>
      <w:marLeft w:val="0"/>
      <w:marRight w:val="0"/>
      <w:marTop w:val="0"/>
      <w:marBottom w:val="0"/>
      <w:divBdr>
        <w:top w:val="none" w:sz="0" w:space="0" w:color="auto"/>
        <w:left w:val="none" w:sz="0" w:space="0" w:color="auto"/>
        <w:bottom w:val="none" w:sz="0" w:space="0" w:color="auto"/>
        <w:right w:val="none" w:sz="0" w:space="0" w:color="auto"/>
      </w:divBdr>
      <w:divsChild>
        <w:div w:id="1987471108">
          <w:marLeft w:val="274"/>
          <w:marRight w:val="0"/>
          <w:marTop w:val="0"/>
          <w:marBottom w:val="108"/>
          <w:divBdr>
            <w:top w:val="none" w:sz="0" w:space="0" w:color="auto"/>
            <w:left w:val="none" w:sz="0" w:space="0" w:color="auto"/>
            <w:bottom w:val="none" w:sz="0" w:space="0" w:color="auto"/>
            <w:right w:val="none" w:sz="0" w:space="0" w:color="auto"/>
          </w:divBdr>
        </w:div>
        <w:div w:id="487131812">
          <w:marLeft w:val="274"/>
          <w:marRight w:val="0"/>
          <w:marTop w:val="0"/>
          <w:marBottom w:val="108"/>
          <w:divBdr>
            <w:top w:val="none" w:sz="0" w:space="0" w:color="auto"/>
            <w:left w:val="none" w:sz="0" w:space="0" w:color="auto"/>
            <w:bottom w:val="none" w:sz="0" w:space="0" w:color="auto"/>
            <w:right w:val="none" w:sz="0" w:space="0" w:color="auto"/>
          </w:divBdr>
        </w:div>
      </w:divsChild>
    </w:div>
    <w:div w:id="10096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C85BD-ADDA-43A8-A126-FBDC8CDE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
  <LinksUpToDate>false</LinksUpToDate>
  <CharactersWithSpaces>3801</CharactersWithSpaces>
  <SharedDoc>false</SharedDoc>
  <HLinks>
    <vt:vector size="6" baseType="variant">
      <vt:variant>
        <vt:i4>5898308</vt:i4>
      </vt:variant>
      <vt:variant>
        <vt:i4>0</vt:i4>
      </vt:variant>
      <vt:variant>
        <vt:i4>0</vt:i4>
      </vt:variant>
      <vt:variant>
        <vt:i4>5</vt:i4>
      </vt:variant>
      <vt:variant>
        <vt:lpwstr>http://www.ey.com/cz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dc:description/>
  <cp:lastModifiedBy>Lenka Cermakova</cp:lastModifiedBy>
  <cp:revision>2</cp:revision>
  <cp:lastPrinted>2012-01-31T08:35:00Z</cp:lastPrinted>
  <dcterms:created xsi:type="dcterms:W3CDTF">2012-01-31T08:47:00Z</dcterms:created>
  <dcterms:modified xsi:type="dcterms:W3CDTF">2012-01-31T08:47:00Z</dcterms:modified>
</cp:coreProperties>
</file>