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1C2" w:rsidRDefault="00D871C2" w:rsidP="00002327">
      <w:pPr>
        <w:spacing w:line="240" w:lineRule="auto"/>
        <w:rPr>
          <w:szCs w:val="20"/>
        </w:rPr>
      </w:pPr>
      <w:bookmarkStart w:id="0" w:name="_GoBack"/>
      <w:bookmarkEnd w:id="0"/>
    </w:p>
    <w:p w:rsidR="00D871C2" w:rsidRDefault="00D871C2" w:rsidP="00002327">
      <w:pPr>
        <w:pStyle w:val="Nzev"/>
        <w:rPr>
          <w:rFonts w:ascii="Georgia" w:hAnsi="Georgia"/>
          <w:sz w:val="20"/>
          <w:szCs w:val="20"/>
        </w:rPr>
      </w:pPr>
    </w:p>
    <w:p w:rsidR="00D871C2" w:rsidRDefault="00D871C2" w:rsidP="00002327">
      <w:pPr>
        <w:pStyle w:val="Nzev"/>
        <w:rPr>
          <w:rFonts w:ascii="Georgia" w:hAnsi="Georgia"/>
          <w:sz w:val="20"/>
          <w:szCs w:val="20"/>
        </w:rPr>
      </w:pPr>
    </w:p>
    <w:p w:rsidR="00D871C2" w:rsidRDefault="00D871C2" w:rsidP="00002327">
      <w:pPr>
        <w:pStyle w:val="Nzev"/>
        <w:rPr>
          <w:rFonts w:ascii="Georgia" w:hAnsi="Georgia"/>
          <w:sz w:val="20"/>
          <w:szCs w:val="20"/>
        </w:rPr>
      </w:pPr>
    </w:p>
    <w:p w:rsidR="00D871C2" w:rsidRDefault="00D871C2" w:rsidP="00002327">
      <w:pPr>
        <w:pStyle w:val="Nzev"/>
        <w:rPr>
          <w:rFonts w:ascii="Georgia" w:hAnsi="Georgia"/>
          <w:sz w:val="20"/>
          <w:szCs w:val="20"/>
        </w:rPr>
      </w:pPr>
    </w:p>
    <w:p w:rsidR="009856EC" w:rsidRPr="00991AF3" w:rsidRDefault="009856EC" w:rsidP="009856EC">
      <w:pPr>
        <w:tabs>
          <w:tab w:val="center" w:pos="4536"/>
        </w:tabs>
        <w:rPr>
          <w:i/>
        </w:rPr>
      </w:pPr>
      <w:r w:rsidRPr="00991AF3">
        <w:rPr>
          <w:i/>
        </w:rPr>
        <w:tab/>
      </w:r>
    </w:p>
    <w:p w:rsidR="009856EC" w:rsidRPr="00991AF3" w:rsidRDefault="009856EC" w:rsidP="009856EC">
      <w:pPr>
        <w:pStyle w:val="Nzev"/>
        <w:rPr>
          <w:rFonts w:ascii="Georgia" w:hAnsi="Georgia"/>
        </w:rPr>
      </w:pPr>
      <w:r w:rsidRPr="00991AF3">
        <w:rPr>
          <w:rFonts w:ascii="Georgia" w:hAnsi="Georgia"/>
        </w:rPr>
        <w:t>Press Release</w:t>
      </w:r>
    </w:p>
    <w:tbl>
      <w:tblPr>
        <w:tblpPr w:leftFromText="180" w:rightFromText="180" w:vertAnchor="text" w:tblpY="1"/>
        <w:tblOverlap w:val="never"/>
        <w:tblW w:w="0" w:type="auto"/>
        <w:tblLayout w:type="fixed"/>
        <w:tblLook w:val="0000" w:firstRow="0" w:lastRow="0" w:firstColumn="0" w:lastColumn="0" w:noHBand="0" w:noVBand="0"/>
      </w:tblPr>
      <w:tblGrid>
        <w:gridCol w:w="2268"/>
        <w:gridCol w:w="5211"/>
      </w:tblGrid>
      <w:tr w:rsidR="009856EC" w:rsidRPr="00991AF3" w:rsidTr="00410869">
        <w:tc>
          <w:tcPr>
            <w:tcW w:w="2268" w:type="dxa"/>
            <w:shd w:val="clear" w:color="auto" w:fill="auto"/>
          </w:tcPr>
          <w:p w:rsidR="009856EC" w:rsidRPr="00991AF3" w:rsidRDefault="009856EC" w:rsidP="00410869">
            <w:pPr>
              <w:rPr>
                <w:i/>
              </w:rPr>
            </w:pPr>
            <w:r w:rsidRPr="00991AF3">
              <w:rPr>
                <w:i/>
              </w:rPr>
              <w:t>Date</w:t>
            </w:r>
          </w:p>
        </w:tc>
        <w:tc>
          <w:tcPr>
            <w:tcW w:w="5211" w:type="dxa"/>
            <w:shd w:val="clear" w:color="auto" w:fill="auto"/>
          </w:tcPr>
          <w:p w:rsidR="009856EC" w:rsidRPr="00991AF3" w:rsidRDefault="009856EC" w:rsidP="00410869">
            <w:r>
              <w:t>13</w:t>
            </w:r>
            <w:r w:rsidRPr="00991AF3">
              <w:t xml:space="preserve"> </w:t>
            </w:r>
            <w:r>
              <w:t>June</w:t>
            </w:r>
            <w:r w:rsidRPr="00991AF3">
              <w:t xml:space="preserve"> 2012</w:t>
            </w:r>
          </w:p>
          <w:p w:rsidR="009856EC" w:rsidRPr="00991AF3" w:rsidRDefault="009856EC" w:rsidP="00410869"/>
        </w:tc>
      </w:tr>
      <w:tr w:rsidR="009856EC" w:rsidRPr="00991AF3" w:rsidTr="00410869">
        <w:tc>
          <w:tcPr>
            <w:tcW w:w="2268" w:type="dxa"/>
            <w:shd w:val="clear" w:color="auto" w:fill="auto"/>
          </w:tcPr>
          <w:p w:rsidR="009856EC" w:rsidRPr="00991AF3" w:rsidRDefault="009856EC" w:rsidP="00410869">
            <w:pPr>
              <w:rPr>
                <w:i/>
              </w:rPr>
            </w:pPr>
            <w:r w:rsidRPr="00991AF3">
              <w:rPr>
                <w:i/>
              </w:rPr>
              <w:t>Contact</w:t>
            </w:r>
          </w:p>
        </w:tc>
        <w:tc>
          <w:tcPr>
            <w:tcW w:w="5211" w:type="dxa"/>
            <w:shd w:val="clear" w:color="auto" w:fill="auto"/>
          </w:tcPr>
          <w:p w:rsidR="009856EC" w:rsidRPr="00991AF3" w:rsidRDefault="009856EC" w:rsidP="00410869">
            <w:pPr>
              <w:tabs>
                <w:tab w:val="left" w:pos="720"/>
                <w:tab w:val="left" w:pos="1418"/>
                <w:tab w:val="right" w:pos="8928"/>
              </w:tabs>
              <w:ind w:right="-285"/>
              <w:rPr>
                <w:rFonts w:cs="Arial"/>
              </w:rPr>
            </w:pPr>
            <w:r>
              <w:rPr>
                <w:rFonts w:cs="Arial"/>
              </w:rPr>
              <w:t>Pavel Heřmanský, P</w:t>
            </w:r>
            <w:r w:rsidRPr="00991AF3">
              <w:rPr>
                <w:rFonts w:cs="Arial"/>
              </w:rPr>
              <w:t>R</w:t>
            </w:r>
            <w:r>
              <w:rPr>
                <w:rFonts w:cs="Arial"/>
              </w:rPr>
              <w:t xml:space="preserve"> Manager</w:t>
            </w:r>
          </w:p>
          <w:p w:rsidR="009856EC" w:rsidRPr="00991AF3" w:rsidRDefault="009856EC" w:rsidP="00410869">
            <w:pPr>
              <w:tabs>
                <w:tab w:val="left" w:pos="720"/>
                <w:tab w:val="left" w:pos="1418"/>
                <w:tab w:val="right" w:pos="8928"/>
              </w:tabs>
              <w:ind w:right="-285"/>
              <w:rPr>
                <w:rFonts w:cs="Arial"/>
                <w:bCs/>
                <w:color w:val="000000"/>
              </w:rPr>
            </w:pPr>
            <w:r w:rsidRPr="00991AF3">
              <w:rPr>
                <w:rFonts w:cs="Arial"/>
                <w:bCs/>
                <w:color w:val="000000"/>
              </w:rPr>
              <w:t>PwC Czech Republic</w:t>
            </w:r>
          </w:p>
          <w:p w:rsidR="009856EC" w:rsidRPr="00991AF3" w:rsidRDefault="009856EC" w:rsidP="00410869">
            <w:pPr>
              <w:tabs>
                <w:tab w:val="left" w:pos="1440"/>
              </w:tabs>
              <w:ind w:left="1440" w:hanging="1440"/>
              <w:rPr>
                <w:rFonts w:cs="Arial"/>
              </w:rPr>
            </w:pPr>
            <w:r w:rsidRPr="00991AF3">
              <w:rPr>
                <w:rFonts w:cs="Arial"/>
                <w:bCs/>
                <w:color w:val="000000"/>
              </w:rPr>
              <w:t>Tel.</w:t>
            </w:r>
            <w:r w:rsidRPr="00991AF3">
              <w:rPr>
                <w:rFonts w:cs="Arial"/>
              </w:rPr>
              <w:t>: +420 251 151 827</w:t>
            </w:r>
          </w:p>
        </w:tc>
      </w:tr>
      <w:tr w:rsidR="009856EC" w:rsidRPr="00991AF3" w:rsidTr="00410869">
        <w:tc>
          <w:tcPr>
            <w:tcW w:w="2268" w:type="dxa"/>
            <w:shd w:val="clear" w:color="auto" w:fill="auto"/>
          </w:tcPr>
          <w:p w:rsidR="009856EC" w:rsidRPr="00991AF3" w:rsidRDefault="009856EC" w:rsidP="00410869">
            <w:pPr>
              <w:rPr>
                <w:i/>
              </w:rPr>
            </w:pPr>
            <w:r w:rsidRPr="00991AF3">
              <w:rPr>
                <w:i/>
              </w:rPr>
              <w:t xml:space="preserve">Pages </w:t>
            </w:r>
          </w:p>
        </w:tc>
        <w:tc>
          <w:tcPr>
            <w:tcW w:w="5211" w:type="dxa"/>
            <w:shd w:val="clear" w:color="auto" w:fill="auto"/>
          </w:tcPr>
          <w:p w:rsidR="009856EC" w:rsidRPr="00991AF3" w:rsidRDefault="009856EC" w:rsidP="00410869">
            <w:r>
              <w:t>2</w:t>
            </w:r>
          </w:p>
        </w:tc>
      </w:tr>
    </w:tbl>
    <w:p w:rsidR="009856EC" w:rsidRPr="00991AF3" w:rsidRDefault="009856EC" w:rsidP="009856EC">
      <w:pPr>
        <w:rPr>
          <w:sz w:val="32"/>
          <w:szCs w:val="32"/>
        </w:rPr>
      </w:pPr>
      <w:r w:rsidRPr="00991AF3">
        <w:rPr>
          <w:rFonts w:cs="Arial"/>
          <w:b/>
          <w:i/>
          <w:iCs/>
        </w:rPr>
        <w:br w:type="textWrapping" w:clear="all"/>
      </w:r>
    </w:p>
    <w:p w:rsidR="009856EC" w:rsidRPr="00991AF3" w:rsidRDefault="009856EC" w:rsidP="009856EC">
      <w:pPr>
        <w:autoSpaceDE w:val="0"/>
        <w:autoSpaceDN w:val="0"/>
        <w:adjustRightInd w:val="0"/>
        <w:spacing w:line="240" w:lineRule="auto"/>
        <w:rPr>
          <w:rFonts w:cs="Helv"/>
          <w:b/>
          <w:szCs w:val="20"/>
          <w:lang w:eastAsia="en-GB"/>
        </w:rPr>
      </w:pPr>
    </w:p>
    <w:p w:rsidR="00D871C2" w:rsidRDefault="00EF24F9" w:rsidP="00002327">
      <w:pPr>
        <w:spacing w:line="240" w:lineRule="auto"/>
        <w:jc w:val="center"/>
        <w:rPr>
          <w:b/>
          <w:sz w:val="22"/>
        </w:rPr>
      </w:pPr>
      <w:r>
        <w:rPr>
          <w:b/>
          <w:sz w:val="22"/>
        </w:rPr>
        <w:t>THE END OF THE DIGITAL BEGINNING: CHALLENGE FOR MEDIA COMPANIES NOW LIES IN HOW TO IMPLEMENT THEIR DIGITAL STRATEGIES</w:t>
      </w:r>
    </w:p>
    <w:p w:rsidR="00D871C2" w:rsidRDefault="00D871C2" w:rsidP="00002327">
      <w:pPr>
        <w:spacing w:line="240" w:lineRule="auto"/>
        <w:jc w:val="center"/>
        <w:rPr>
          <w:b/>
          <w:sz w:val="18"/>
          <w:szCs w:val="18"/>
        </w:rPr>
      </w:pPr>
    </w:p>
    <w:p w:rsidR="00D871C2" w:rsidRDefault="00EF24F9" w:rsidP="00002327">
      <w:pPr>
        <w:spacing w:line="240" w:lineRule="auto"/>
        <w:jc w:val="center"/>
        <w:rPr>
          <w:i/>
          <w:szCs w:val="20"/>
        </w:rPr>
      </w:pPr>
      <w:r>
        <w:rPr>
          <w:i/>
          <w:szCs w:val="20"/>
        </w:rPr>
        <w:t>Digital migration is increasingly playing out differently across the various segments and geographies of the entertainment and media industry says PwC’s Global Entertainment and Media Outlook 2012-2016</w:t>
      </w:r>
    </w:p>
    <w:p w:rsidR="00D871C2" w:rsidRDefault="00D871C2" w:rsidP="00002327">
      <w:pPr>
        <w:spacing w:line="240" w:lineRule="auto"/>
        <w:rPr>
          <w:b/>
          <w:szCs w:val="20"/>
        </w:rPr>
      </w:pPr>
    </w:p>
    <w:p w:rsidR="00D871C2" w:rsidRDefault="00D871C2" w:rsidP="00002327">
      <w:pPr>
        <w:spacing w:line="240" w:lineRule="auto"/>
        <w:rPr>
          <w:b/>
          <w:szCs w:val="20"/>
        </w:rPr>
      </w:pPr>
    </w:p>
    <w:p w:rsidR="00D871C2" w:rsidRDefault="009856EC" w:rsidP="00002327">
      <w:pPr>
        <w:spacing w:line="240" w:lineRule="auto"/>
        <w:rPr>
          <w:szCs w:val="20"/>
        </w:rPr>
      </w:pPr>
      <w:r>
        <w:rPr>
          <w:szCs w:val="20"/>
        </w:rPr>
        <w:t xml:space="preserve">Prague, 13 June 2012 - </w:t>
      </w:r>
      <w:r w:rsidR="00EF24F9">
        <w:rPr>
          <w:szCs w:val="20"/>
        </w:rPr>
        <w:t>Despite ongoing economic uncertainty, the past year has seen global sales of tablets and smart devices reach record levels once again, underlining the growing revenue opportunities from digital delivery of entertainment and media (E&amp;M) content and advertising to increasingly connected, and particularly mobile, consumers.</w:t>
      </w:r>
    </w:p>
    <w:p w:rsidR="00D871C2" w:rsidRDefault="00D871C2" w:rsidP="00002327">
      <w:pPr>
        <w:spacing w:line="240" w:lineRule="auto"/>
        <w:rPr>
          <w:szCs w:val="20"/>
        </w:rPr>
      </w:pPr>
    </w:p>
    <w:p w:rsidR="00D871C2" w:rsidRDefault="00EF24F9" w:rsidP="00002327">
      <w:pPr>
        <w:spacing w:line="240" w:lineRule="auto"/>
        <w:rPr>
          <w:szCs w:val="20"/>
        </w:rPr>
      </w:pPr>
      <w:r>
        <w:rPr>
          <w:szCs w:val="20"/>
        </w:rPr>
        <w:t xml:space="preserve">According to PwC’s annual </w:t>
      </w:r>
      <w:r>
        <w:rPr>
          <w:i/>
          <w:szCs w:val="20"/>
        </w:rPr>
        <w:t>Global Entertainment and Media Outlook 2012-2016</w:t>
      </w:r>
      <w:r>
        <w:rPr>
          <w:szCs w:val="20"/>
        </w:rPr>
        <w:t>, released today, digital opportunities are now well understood by media companies, advertising agencies and advertisers themselves: the industry is approaching the ‘end of the digital beginning’ as rising comfort levels with digital mean that it is becoming business-as-usual. Although the ‘fog’ experienced in the past few years around strategic options is lifting, there is more to be done: today’s challenge is in the implementation of those digital strategies.</w:t>
      </w:r>
    </w:p>
    <w:p w:rsidR="00D871C2" w:rsidRDefault="00D871C2" w:rsidP="00002327">
      <w:pPr>
        <w:spacing w:line="240" w:lineRule="auto"/>
        <w:rPr>
          <w:szCs w:val="20"/>
        </w:rPr>
      </w:pPr>
    </w:p>
    <w:p w:rsidR="00D871C2" w:rsidRDefault="00D871C2" w:rsidP="00002327">
      <w:pPr>
        <w:spacing w:line="240" w:lineRule="auto"/>
        <w:rPr>
          <w:b/>
          <w:szCs w:val="20"/>
        </w:rPr>
      </w:pPr>
    </w:p>
    <w:p w:rsidR="00D871C2" w:rsidRDefault="00EF24F9" w:rsidP="00002327">
      <w:pPr>
        <w:spacing w:line="240" w:lineRule="auto"/>
        <w:rPr>
          <w:b/>
          <w:szCs w:val="20"/>
        </w:rPr>
      </w:pPr>
      <w:r>
        <w:rPr>
          <w:b/>
          <w:szCs w:val="20"/>
        </w:rPr>
        <w:t>A world of difference</w:t>
      </w:r>
    </w:p>
    <w:p w:rsidR="00D871C2" w:rsidRDefault="00D871C2" w:rsidP="00002327">
      <w:pPr>
        <w:spacing w:line="240" w:lineRule="auto"/>
        <w:rPr>
          <w:b/>
          <w:szCs w:val="20"/>
        </w:rPr>
      </w:pPr>
    </w:p>
    <w:p w:rsidR="00D871C2" w:rsidRDefault="00EF24F9" w:rsidP="00002327">
      <w:pPr>
        <w:spacing w:line="240" w:lineRule="auto"/>
        <w:rPr>
          <w:szCs w:val="20"/>
        </w:rPr>
      </w:pPr>
      <w:r>
        <w:rPr>
          <w:szCs w:val="20"/>
        </w:rPr>
        <w:t xml:space="preserve">PwC believes that though the focus may still be on digital migration, challenges for E&amp;M companies differ according to diverging market pictures across segments and geographies. </w:t>
      </w:r>
    </w:p>
    <w:p w:rsidR="00D871C2" w:rsidRDefault="00D871C2" w:rsidP="00002327">
      <w:pPr>
        <w:spacing w:line="240" w:lineRule="auto"/>
        <w:rPr>
          <w:szCs w:val="20"/>
        </w:rPr>
      </w:pPr>
    </w:p>
    <w:p w:rsidR="00D871C2" w:rsidRDefault="00EF24F9" w:rsidP="00002327">
      <w:pPr>
        <w:spacing w:line="240" w:lineRule="auto"/>
        <w:rPr>
          <w:szCs w:val="20"/>
        </w:rPr>
      </w:pPr>
      <w:r>
        <w:rPr>
          <w:szCs w:val="20"/>
        </w:rPr>
        <w:t xml:space="preserve">Tipping points and contrasting market development rates highlighted by this year’s </w:t>
      </w:r>
      <w:r>
        <w:rPr>
          <w:i/>
          <w:szCs w:val="20"/>
        </w:rPr>
        <w:t>Outlook</w:t>
      </w:r>
      <w:r>
        <w:rPr>
          <w:szCs w:val="20"/>
        </w:rPr>
        <w:t xml:space="preserve"> data and analysis show:</w:t>
      </w:r>
    </w:p>
    <w:p w:rsidR="00D871C2" w:rsidRDefault="00D871C2" w:rsidP="00002327">
      <w:pPr>
        <w:spacing w:line="240" w:lineRule="auto"/>
        <w:rPr>
          <w:szCs w:val="20"/>
        </w:rPr>
      </w:pPr>
    </w:p>
    <w:p w:rsidR="00D871C2" w:rsidRDefault="00EF24F9" w:rsidP="00002327">
      <w:pPr>
        <w:pStyle w:val="Odstavecseseznamem"/>
        <w:numPr>
          <w:ilvl w:val="0"/>
          <w:numId w:val="17"/>
        </w:numPr>
        <w:spacing w:after="120" w:line="240" w:lineRule="auto"/>
        <w:contextualSpacing w:val="0"/>
        <w:rPr>
          <w:szCs w:val="20"/>
        </w:rPr>
      </w:pPr>
      <w:r>
        <w:rPr>
          <w:szCs w:val="20"/>
        </w:rPr>
        <w:t>Global entertainment and media spending on digital advertising and consumer formats increased by 17.6 percent in 2011 compared with only a 0.6 percent rise in non-digital spending. Digital’s share of total spend will grow from 28 percent in 2011 to 37.5 percent in 2016, and digital spending will account for 67 percent of total E&amp;M spending growth to 2016.</w:t>
      </w:r>
    </w:p>
    <w:p w:rsidR="00D871C2" w:rsidRDefault="00EF24F9" w:rsidP="00002327">
      <w:pPr>
        <w:pStyle w:val="Odstavecseseznamem"/>
        <w:numPr>
          <w:ilvl w:val="0"/>
          <w:numId w:val="17"/>
        </w:numPr>
        <w:spacing w:after="120" w:line="240" w:lineRule="auto"/>
        <w:contextualSpacing w:val="0"/>
        <w:rPr>
          <w:szCs w:val="20"/>
        </w:rPr>
      </w:pPr>
      <w:r>
        <w:rPr>
          <w:szCs w:val="20"/>
        </w:rPr>
        <w:t>Digital maturity varies widely at a segment level. For example, global spending on digital recorded music formats will overtake physical distribution in 2015, reaching 55 percent of total revenues in 2016. And global spending on online and wireless video games will overtake console and PC games revenues in 2013. By contrast, the digital component of consumer magazines will account for only 10.4 percent of spending by 2016, up from 3.1 percent in 2011.</w:t>
      </w:r>
    </w:p>
    <w:p w:rsidR="00D871C2" w:rsidRDefault="00EF24F9" w:rsidP="00002327">
      <w:pPr>
        <w:pStyle w:val="Odstavecseseznamem"/>
        <w:numPr>
          <w:ilvl w:val="0"/>
          <w:numId w:val="17"/>
        </w:numPr>
        <w:spacing w:after="120" w:line="240" w:lineRule="auto"/>
        <w:contextualSpacing w:val="0"/>
        <w:rPr>
          <w:szCs w:val="20"/>
        </w:rPr>
      </w:pPr>
      <w:r>
        <w:rPr>
          <w:szCs w:val="20"/>
        </w:rPr>
        <w:t>Global spending on music rose 1.3 percent in 2011, the first gain in many years, thanks to growth in the concert and music festival market and a slower decline in recorded music. Rises in digital music spending mean that overall, global spending on recorded music will finally begin to increase in 2013.</w:t>
      </w:r>
    </w:p>
    <w:p w:rsidR="00D871C2" w:rsidRDefault="00EF24F9" w:rsidP="00002327">
      <w:pPr>
        <w:pStyle w:val="Odstavecseseznamem"/>
        <w:numPr>
          <w:ilvl w:val="0"/>
          <w:numId w:val="17"/>
        </w:numPr>
        <w:spacing w:after="120" w:line="240" w:lineRule="auto"/>
        <w:contextualSpacing w:val="0"/>
        <w:rPr>
          <w:szCs w:val="20"/>
        </w:rPr>
      </w:pPr>
      <w:r>
        <w:rPr>
          <w:szCs w:val="20"/>
        </w:rPr>
        <w:t>Mobile internet access subscriber numbers, a key driver of digital spending, will more than double during the next five years to 2.9 billion by 2016, of which almost 1 billion will be in China. In India, mobile internet subscribers will increase from a low base at a compound annual rate of 50.8 percent to 2016, making it the fastest growth market for mobile internet in the world.</w:t>
      </w:r>
    </w:p>
    <w:p w:rsidR="00D871C2" w:rsidRDefault="00EF24F9" w:rsidP="00002327">
      <w:pPr>
        <w:pStyle w:val="Odstavecseseznamem"/>
        <w:numPr>
          <w:ilvl w:val="0"/>
          <w:numId w:val="17"/>
        </w:numPr>
        <w:spacing w:after="120" w:line="240" w:lineRule="auto"/>
        <w:contextualSpacing w:val="0"/>
        <w:rPr>
          <w:szCs w:val="20"/>
        </w:rPr>
      </w:pPr>
      <w:r>
        <w:rPr>
          <w:szCs w:val="20"/>
        </w:rPr>
        <w:lastRenderedPageBreak/>
        <w:t>By 2016, global mobile internet advertising revenues of $24.5 billion will grow at 36.5 percent compounded annually, to almost match the size of the classified internet advertising market. However</w:t>
      </w:r>
      <w:r w:rsidR="009835EA">
        <w:rPr>
          <w:szCs w:val="20"/>
        </w:rPr>
        <w:t>, paid</w:t>
      </w:r>
      <w:r>
        <w:rPr>
          <w:szCs w:val="20"/>
        </w:rPr>
        <w:t xml:space="preserve"> search at $78.1 billion and banner/display at $46.6 billion will retain the lion’s share of the market in 2016. China’s mobile internet advertising market will grow at a compound rate of 68.4 percent to reach $6.2 billion in 2016, making it the second largest market in the world behind the United States at $9.4 billion.</w:t>
      </w:r>
    </w:p>
    <w:p w:rsidR="00D871C2" w:rsidRDefault="00EF24F9" w:rsidP="00002327">
      <w:pPr>
        <w:pStyle w:val="Odstavecseseznamem"/>
        <w:numPr>
          <w:ilvl w:val="0"/>
          <w:numId w:val="17"/>
        </w:numPr>
        <w:spacing w:after="120" w:line="240" w:lineRule="auto"/>
        <w:contextualSpacing w:val="0"/>
        <w:rPr>
          <w:szCs w:val="20"/>
        </w:rPr>
      </w:pPr>
      <w:r>
        <w:rPr>
          <w:szCs w:val="20"/>
        </w:rPr>
        <w:t>The newspaper publishing segment illustrates diverging trends across mature and growth economies. There will be ongoing declines in some territories such as the United States (declining 1.4 percent compounded annually to 2016, and expected to be worth 43.8 percent less in 2016 than 2007), but strong growth in countries where the digital infrastructure is less mature, such as Argentina (11.9 percent growth compounded annually to 2016), Indonesia (11.2 percent), and India (9.6 percent).</w:t>
      </w:r>
    </w:p>
    <w:p w:rsidR="00D871C2" w:rsidRDefault="00EF24F9" w:rsidP="00002327">
      <w:pPr>
        <w:pStyle w:val="Odstavecseseznamem"/>
        <w:numPr>
          <w:ilvl w:val="0"/>
          <w:numId w:val="17"/>
        </w:numPr>
        <w:spacing w:after="120" w:line="240" w:lineRule="auto"/>
        <w:contextualSpacing w:val="0"/>
        <w:rPr>
          <w:szCs w:val="20"/>
        </w:rPr>
      </w:pPr>
      <w:r>
        <w:rPr>
          <w:szCs w:val="20"/>
        </w:rPr>
        <w:t>France passed the United Kingdom and Germany in 2011 to become the second largest TV subscriptions market in the world behind the United States, driven by a 76 percent rise in IPTV households. In the TV advertising segment, spending in Russia surged by 20.2 percent in 2011; by 2016, Russia will overtake the UK, Germany, Italy, and France to become the largest TV advertising market in EMEA (Europe, Middle East and Africa).</w:t>
      </w:r>
    </w:p>
    <w:p w:rsidR="00D871C2" w:rsidRDefault="00EF24F9" w:rsidP="00002327">
      <w:pPr>
        <w:pStyle w:val="Odstavecseseznamem"/>
        <w:numPr>
          <w:ilvl w:val="0"/>
          <w:numId w:val="17"/>
        </w:numPr>
        <w:spacing w:line="240" w:lineRule="auto"/>
        <w:contextualSpacing w:val="0"/>
        <w:rPr>
          <w:szCs w:val="20"/>
        </w:rPr>
      </w:pPr>
      <w:r>
        <w:rPr>
          <w:szCs w:val="20"/>
        </w:rPr>
        <w:t>In the worldwide filmed entertainment market, over-the-top/streaming services will grow at a 21.0 percent CAGR to $11 billion in 2016, and will overtake spending through TV subscription providers in 2012.</w:t>
      </w:r>
    </w:p>
    <w:p w:rsidR="00D871C2" w:rsidRDefault="00D871C2" w:rsidP="00002327">
      <w:pPr>
        <w:pStyle w:val="Odstavecseseznamem"/>
        <w:spacing w:line="240" w:lineRule="auto"/>
        <w:ind w:left="714"/>
        <w:contextualSpacing w:val="0"/>
        <w:rPr>
          <w:szCs w:val="20"/>
        </w:rPr>
      </w:pPr>
    </w:p>
    <w:p w:rsidR="00D871C2" w:rsidRDefault="00075813" w:rsidP="00002327">
      <w:pPr>
        <w:pStyle w:val="Nadpis1"/>
        <w:keepNext w:val="0"/>
        <w:keepLines w:val="0"/>
        <w:spacing w:after="0"/>
        <w:rPr>
          <w:rFonts w:ascii="Georgia" w:hAnsi="Georgia"/>
          <w:b w:val="0"/>
          <w:i w:val="0"/>
          <w:sz w:val="20"/>
          <w:szCs w:val="20"/>
        </w:rPr>
      </w:pPr>
      <w:r>
        <w:rPr>
          <w:rFonts w:ascii="Georgia" w:hAnsi="Georgia"/>
          <w:b w:val="0"/>
          <w:i w:val="0"/>
          <w:sz w:val="20"/>
          <w:szCs w:val="20"/>
        </w:rPr>
        <w:t>Olga Řehořková</w:t>
      </w:r>
      <w:r w:rsidR="00EF24F9">
        <w:rPr>
          <w:rFonts w:ascii="Georgia" w:hAnsi="Georgia"/>
          <w:b w:val="0"/>
          <w:i w:val="0"/>
          <w:sz w:val="20"/>
          <w:szCs w:val="20"/>
        </w:rPr>
        <w:t>, Entertainment &amp; Media</w:t>
      </w:r>
      <w:r>
        <w:rPr>
          <w:rFonts w:ascii="Georgia" w:hAnsi="Georgia"/>
          <w:b w:val="0"/>
          <w:i w:val="0"/>
          <w:sz w:val="20"/>
          <w:szCs w:val="20"/>
        </w:rPr>
        <w:t xml:space="preserve"> expert</w:t>
      </w:r>
      <w:r w:rsidR="00EF24F9">
        <w:rPr>
          <w:rFonts w:ascii="Georgia" w:hAnsi="Georgia"/>
          <w:b w:val="0"/>
          <w:i w:val="0"/>
          <w:sz w:val="20"/>
          <w:szCs w:val="20"/>
        </w:rPr>
        <w:t>, PwC</w:t>
      </w:r>
      <w:r>
        <w:rPr>
          <w:rFonts w:ascii="Georgia" w:hAnsi="Georgia"/>
          <w:b w:val="0"/>
          <w:i w:val="0"/>
          <w:sz w:val="20"/>
          <w:szCs w:val="20"/>
        </w:rPr>
        <w:t xml:space="preserve"> Czech Republic</w:t>
      </w:r>
      <w:r w:rsidR="00EF24F9">
        <w:rPr>
          <w:rFonts w:ascii="Georgia" w:hAnsi="Georgia"/>
          <w:b w:val="0"/>
          <w:i w:val="0"/>
          <w:sz w:val="20"/>
          <w:szCs w:val="20"/>
        </w:rPr>
        <w:t>, said:</w:t>
      </w:r>
    </w:p>
    <w:p w:rsidR="00002327" w:rsidRPr="00002327" w:rsidRDefault="00002327" w:rsidP="00002327">
      <w:pPr>
        <w:pStyle w:val="Zkladntext"/>
      </w:pPr>
    </w:p>
    <w:p w:rsidR="00D871C2" w:rsidRDefault="00EF24F9" w:rsidP="00002327">
      <w:pPr>
        <w:pStyle w:val="Zkladntext"/>
        <w:spacing w:line="240" w:lineRule="auto"/>
        <w:ind w:left="720"/>
        <w:rPr>
          <w:rFonts w:eastAsia="SimSun" w:cs="Arial"/>
          <w:color w:val="000000"/>
          <w:szCs w:val="20"/>
          <w:lang w:eastAsia="zh-CN"/>
        </w:rPr>
      </w:pPr>
      <w:r>
        <w:rPr>
          <w:rFonts w:eastAsia="SimSun" w:cs="Arial"/>
          <w:color w:val="000000"/>
          <w:szCs w:val="20"/>
          <w:lang w:eastAsia="zh-CN"/>
        </w:rPr>
        <w:t>“The various segments of the E&amp;M sector are at different stages of digital development, but they are all embracing digital to meet the ever-changing demands of consumers effectively and profitably. Entertainment and media companies have reached what we’re calling the ‘end of the digital beginning’: they’ve made the commitment to a digital future, and are now striving to make the necessary changes to their products, distribution and organisations.”</w:t>
      </w:r>
    </w:p>
    <w:p w:rsidR="00D871C2" w:rsidRDefault="00D871C2" w:rsidP="00002327">
      <w:pPr>
        <w:spacing w:line="240" w:lineRule="auto"/>
        <w:rPr>
          <w:szCs w:val="20"/>
        </w:rPr>
      </w:pPr>
    </w:p>
    <w:p w:rsidR="00D871C2" w:rsidRDefault="00D871C2" w:rsidP="00002327">
      <w:pPr>
        <w:spacing w:line="240" w:lineRule="auto"/>
        <w:rPr>
          <w:szCs w:val="20"/>
        </w:rPr>
      </w:pPr>
    </w:p>
    <w:p w:rsidR="00D871C2" w:rsidRDefault="00EF24F9" w:rsidP="00002327">
      <w:pPr>
        <w:spacing w:line="240" w:lineRule="auto"/>
        <w:rPr>
          <w:b/>
          <w:szCs w:val="20"/>
        </w:rPr>
      </w:pPr>
      <w:r>
        <w:rPr>
          <w:b/>
          <w:szCs w:val="20"/>
        </w:rPr>
        <w:t>Entertainment and media companies reshape and retool for life in the digital new normal</w:t>
      </w:r>
    </w:p>
    <w:p w:rsidR="00D871C2" w:rsidRDefault="00D871C2" w:rsidP="00002327">
      <w:pPr>
        <w:pStyle w:val="Zkladntext"/>
        <w:spacing w:line="240" w:lineRule="auto"/>
        <w:rPr>
          <w:rFonts w:eastAsia="SimSun" w:cs="Arial"/>
          <w:color w:val="000000"/>
          <w:szCs w:val="20"/>
          <w:lang w:eastAsia="zh-CN"/>
        </w:rPr>
      </w:pPr>
    </w:p>
    <w:p w:rsidR="00D871C2" w:rsidRDefault="00EF24F9" w:rsidP="00002327">
      <w:pPr>
        <w:pStyle w:val="Zkladntext"/>
        <w:spacing w:line="240" w:lineRule="auto"/>
        <w:rPr>
          <w:szCs w:val="20"/>
        </w:rPr>
      </w:pPr>
      <w:r>
        <w:rPr>
          <w:rFonts w:eastAsia="SimSun" w:cs="Arial"/>
          <w:color w:val="000000"/>
          <w:szCs w:val="20"/>
          <w:lang w:eastAsia="zh-CN"/>
        </w:rPr>
        <w:t xml:space="preserve">According to the </w:t>
      </w:r>
      <w:r>
        <w:rPr>
          <w:rFonts w:eastAsia="SimSun" w:cs="Arial"/>
          <w:i/>
          <w:color w:val="000000"/>
          <w:szCs w:val="20"/>
          <w:lang w:eastAsia="zh-CN"/>
        </w:rPr>
        <w:t>Outlook</w:t>
      </w:r>
      <w:r>
        <w:rPr>
          <w:rFonts w:eastAsia="SimSun" w:cs="Arial"/>
          <w:color w:val="000000"/>
          <w:szCs w:val="20"/>
          <w:lang w:eastAsia="zh-CN"/>
        </w:rPr>
        <w:t>, the challenge now for E&amp;M companies in a world where digital is established as ‘business as usual’ – and in those markets where the infrastructure is suitably developed to support digital distribution and consumption – is to focus on planning out and executing their digital strategies. Uncertainty in past years</w:t>
      </w:r>
      <w:r>
        <w:rPr>
          <w:szCs w:val="20"/>
        </w:rPr>
        <w:t xml:space="preserve"> triggered by digital migration is giving way to a sharper focus on identifying, choosing and executing the business models, organisational structures and skill sets to harness new consumer behaviours and deliver rising future value.</w:t>
      </w:r>
    </w:p>
    <w:p w:rsidR="00D871C2" w:rsidRDefault="00D871C2" w:rsidP="00002327">
      <w:pPr>
        <w:spacing w:line="240" w:lineRule="auto"/>
        <w:rPr>
          <w:szCs w:val="20"/>
        </w:rPr>
      </w:pPr>
    </w:p>
    <w:p w:rsidR="00D871C2" w:rsidRPr="00002327" w:rsidRDefault="00EF24F9" w:rsidP="00002327">
      <w:pPr>
        <w:pStyle w:val="Odstavecseseznamem"/>
        <w:numPr>
          <w:ilvl w:val="0"/>
          <w:numId w:val="26"/>
        </w:numPr>
        <w:spacing w:line="240" w:lineRule="auto"/>
        <w:ind w:left="720"/>
        <w:rPr>
          <w:b/>
          <w:i/>
          <w:szCs w:val="20"/>
        </w:rPr>
      </w:pPr>
      <w:r w:rsidRPr="00002327">
        <w:rPr>
          <w:b/>
          <w:i/>
          <w:szCs w:val="20"/>
        </w:rPr>
        <w:t>A finger on the consumer’s pulse</w:t>
      </w:r>
    </w:p>
    <w:p w:rsidR="00D871C2" w:rsidRDefault="00EF24F9" w:rsidP="00002327">
      <w:pPr>
        <w:spacing w:line="240" w:lineRule="auto"/>
        <w:ind w:left="720"/>
        <w:rPr>
          <w:szCs w:val="20"/>
        </w:rPr>
      </w:pPr>
      <w:r>
        <w:rPr>
          <w:szCs w:val="20"/>
        </w:rPr>
        <w:t>E&amp;M companies need more than ever to understand consumer behaviours and motivations in order to engage with and immerse consumers in their connected, multi-screen environment. Data analytics tools are required to mine the mass of customer data, however the development of such tools may be triggering consumer fears over risks to their privacy. PwC believes that avoiding this will require a shift of industry mindset from ‘customer ownership’, towards facilitating a position where the customer is ‘in control’.</w:t>
      </w:r>
    </w:p>
    <w:p w:rsidR="00D871C2" w:rsidRDefault="00D871C2" w:rsidP="00002327">
      <w:pPr>
        <w:spacing w:line="240" w:lineRule="auto"/>
        <w:ind w:left="720"/>
        <w:rPr>
          <w:szCs w:val="20"/>
        </w:rPr>
      </w:pPr>
    </w:p>
    <w:p w:rsidR="00D871C2" w:rsidRDefault="00EF24F9" w:rsidP="00002327">
      <w:pPr>
        <w:spacing w:line="240" w:lineRule="auto"/>
        <w:ind w:left="720"/>
        <w:rPr>
          <w:szCs w:val="20"/>
        </w:rPr>
      </w:pPr>
      <w:r>
        <w:rPr>
          <w:szCs w:val="20"/>
        </w:rPr>
        <w:t>Companies will find that giving consumers more control over how their personal data is used may deliver higher benefits back to consumers, encouraging them to volunteer even more information, as well as providing better value for advertisers and higher rewards for media owners. Businesses need to aim for a win-win model in which the medium, the advertiser and the consumer all collaborate and benefit. Ultimately, the only person who ‘owns’ the customer – and the customer’s data – is the customer him or herself.</w:t>
      </w:r>
    </w:p>
    <w:p w:rsidR="00D871C2" w:rsidRDefault="00D871C2" w:rsidP="00002327">
      <w:pPr>
        <w:spacing w:line="240" w:lineRule="auto"/>
        <w:ind w:left="720"/>
        <w:rPr>
          <w:szCs w:val="20"/>
        </w:rPr>
      </w:pPr>
    </w:p>
    <w:p w:rsidR="00D871C2" w:rsidRDefault="00EF24F9" w:rsidP="00002327">
      <w:pPr>
        <w:pStyle w:val="Odstavecseseznamem"/>
        <w:numPr>
          <w:ilvl w:val="0"/>
          <w:numId w:val="19"/>
        </w:numPr>
        <w:spacing w:line="240" w:lineRule="auto"/>
        <w:ind w:left="720"/>
        <w:rPr>
          <w:b/>
          <w:i/>
          <w:szCs w:val="20"/>
        </w:rPr>
      </w:pPr>
      <w:r>
        <w:rPr>
          <w:b/>
          <w:i/>
          <w:szCs w:val="20"/>
        </w:rPr>
        <w:t>New roles emerge across the E&amp;M value chain</w:t>
      </w:r>
    </w:p>
    <w:p w:rsidR="00002327" w:rsidRDefault="00EF24F9" w:rsidP="00002327">
      <w:pPr>
        <w:spacing w:line="240" w:lineRule="auto"/>
        <w:ind w:left="720"/>
        <w:rPr>
          <w:szCs w:val="20"/>
        </w:rPr>
      </w:pPr>
      <w:r>
        <w:rPr>
          <w:szCs w:val="20"/>
        </w:rPr>
        <w:t xml:space="preserve">E&amp;M companies need to identify the role or roles they will occupy as new structures emerge across the digital value chain, and work collaboratively with other providers with complementary capabilities. </w:t>
      </w:r>
    </w:p>
    <w:p w:rsidR="00002327" w:rsidRDefault="00002327" w:rsidP="00002327">
      <w:pPr>
        <w:spacing w:line="240" w:lineRule="auto"/>
        <w:ind w:left="720"/>
        <w:rPr>
          <w:szCs w:val="20"/>
        </w:rPr>
      </w:pPr>
    </w:p>
    <w:p w:rsidR="00D871C2" w:rsidRDefault="00EF24F9" w:rsidP="00002327">
      <w:pPr>
        <w:spacing w:line="240" w:lineRule="auto"/>
        <w:ind w:left="720"/>
        <w:rPr>
          <w:szCs w:val="20"/>
        </w:rPr>
      </w:pPr>
      <w:r>
        <w:rPr>
          <w:szCs w:val="20"/>
        </w:rPr>
        <w:t xml:space="preserve">According to the </w:t>
      </w:r>
      <w:r>
        <w:rPr>
          <w:i/>
          <w:szCs w:val="20"/>
        </w:rPr>
        <w:t xml:space="preserve">Outlook, </w:t>
      </w:r>
      <w:r>
        <w:rPr>
          <w:szCs w:val="20"/>
        </w:rPr>
        <w:t>these roles could include:</w:t>
      </w:r>
      <w:r w:rsidR="00002327">
        <w:rPr>
          <w:szCs w:val="20"/>
        </w:rPr>
        <w:br/>
      </w:r>
    </w:p>
    <w:p w:rsidR="00D871C2" w:rsidRPr="00002327" w:rsidRDefault="00EF24F9" w:rsidP="00002327">
      <w:pPr>
        <w:pStyle w:val="Odstavecseseznamem"/>
        <w:numPr>
          <w:ilvl w:val="1"/>
          <w:numId w:val="28"/>
        </w:numPr>
        <w:spacing w:line="240" w:lineRule="auto"/>
        <w:ind w:left="1080"/>
        <w:rPr>
          <w:szCs w:val="20"/>
        </w:rPr>
      </w:pPr>
      <w:r w:rsidRPr="00002327">
        <w:rPr>
          <w:szCs w:val="20"/>
        </w:rPr>
        <w:t>acting as the online destination or physical auditorium that hosts the customer experience (the ‘venue’)</w:t>
      </w:r>
    </w:p>
    <w:p w:rsidR="00D871C2" w:rsidRPr="00002327" w:rsidRDefault="00EF24F9" w:rsidP="00002327">
      <w:pPr>
        <w:pStyle w:val="Odstavecseseznamem"/>
        <w:numPr>
          <w:ilvl w:val="1"/>
          <w:numId w:val="28"/>
        </w:numPr>
        <w:spacing w:line="240" w:lineRule="auto"/>
        <w:ind w:left="1080"/>
        <w:rPr>
          <w:szCs w:val="20"/>
        </w:rPr>
      </w:pPr>
      <w:r w:rsidRPr="00002327">
        <w:rPr>
          <w:szCs w:val="20"/>
        </w:rPr>
        <w:lastRenderedPageBreak/>
        <w:t xml:space="preserve">aggregating and filtering consumers’ content requirements (the </w:t>
      </w:r>
      <w:r w:rsidRPr="00002327">
        <w:rPr>
          <w:lang w:val="en-US"/>
        </w:rPr>
        <w:t>‘community curator’)</w:t>
      </w:r>
    </w:p>
    <w:p w:rsidR="00D871C2" w:rsidRPr="00002327" w:rsidRDefault="00EF24F9" w:rsidP="00002327">
      <w:pPr>
        <w:pStyle w:val="Odstavecseseznamem"/>
        <w:numPr>
          <w:ilvl w:val="1"/>
          <w:numId w:val="28"/>
        </w:numPr>
        <w:spacing w:line="240" w:lineRule="auto"/>
        <w:ind w:left="1080"/>
        <w:rPr>
          <w:szCs w:val="20"/>
        </w:rPr>
      </w:pPr>
      <w:r w:rsidRPr="00002327">
        <w:rPr>
          <w:szCs w:val="20"/>
        </w:rPr>
        <w:t xml:space="preserve">providing exclusive content (the </w:t>
      </w:r>
      <w:r w:rsidRPr="00002327">
        <w:rPr>
          <w:lang w:val="en-US"/>
        </w:rPr>
        <w:t>‘content monopoliser’)</w:t>
      </w:r>
    </w:p>
    <w:p w:rsidR="00D871C2" w:rsidRPr="00002327" w:rsidRDefault="00EF24F9" w:rsidP="00002327">
      <w:pPr>
        <w:pStyle w:val="Odstavecseseznamem"/>
        <w:numPr>
          <w:ilvl w:val="1"/>
          <w:numId w:val="28"/>
        </w:numPr>
        <w:spacing w:line="240" w:lineRule="auto"/>
        <w:ind w:left="1080"/>
        <w:rPr>
          <w:szCs w:val="20"/>
        </w:rPr>
      </w:pPr>
      <w:r w:rsidRPr="00002327">
        <w:rPr>
          <w:szCs w:val="20"/>
        </w:rPr>
        <w:t>being the ‘device developer’</w:t>
      </w:r>
    </w:p>
    <w:p w:rsidR="00D871C2" w:rsidRPr="00002327" w:rsidRDefault="00EF24F9" w:rsidP="00002327">
      <w:pPr>
        <w:pStyle w:val="Odstavecseseznamem"/>
        <w:numPr>
          <w:ilvl w:val="1"/>
          <w:numId w:val="28"/>
        </w:numPr>
        <w:spacing w:line="240" w:lineRule="auto"/>
        <w:ind w:left="1080"/>
        <w:rPr>
          <w:szCs w:val="20"/>
        </w:rPr>
      </w:pPr>
      <w:r w:rsidRPr="00002327">
        <w:rPr>
          <w:szCs w:val="20"/>
        </w:rPr>
        <w:t xml:space="preserve">acting as </w:t>
      </w:r>
      <w:r w:rsidRPr="00002327">
        <w:rPr>
          <w:lang w:val="en-US"/>
        </w:rPr>
        <w:t>the consumer’s trusted content companion across devices (the ‘digital services champion’)</w:t>
      </w:r>
    </w:p>
    <w:p w:rsidR="00D871C2" w:rsidRPr="00002327" w:rsidRDefault="00EF24F9" w:rsidP="00002327">
      <w:pPr>
        <w:pStyle w:val="Odstavecseseznamem"/>
        <w:numPr>
          <w:ilvl w:val="1"/>
          <w:numId w:val="28"/>
        </w:numPr>
        <w:spacing w:line="240" w:lineRule="auto"/>
        <w:ind w:left="1080"/>
        <w:rPr>
          <w:szCs w:val="20"/>
        </w:rPr>
      </w:pPr>
      <w:r w:rsidRPr="00002327">
        <w:rPr>
          <w:szCs w:val="20"/>
        </w:rPr>
        <w:t xml:space="preserve">being </w:t>
      </w:r>
      <w:r w:rsidRPr="00002327">
        <w:rPr>
          <w:lang w:val="en-US"/>
        </w:rPr>
        <w:t>the third-party specialist supporting experimentation, innovation and execution (the ‘ideas generator’)</w:t>
      </w:r>
    </w:p>
    <w:p w:rsidR="00D871C2" w:rsidRDefault="00D871C2" w:rsidP="00002327">
      <w:pPr>
        <w:spacing w:line="240" w:lineRule="auto"/>
        <w:ind w:left="720"/>
        <w:rPr>
          <w:szCs w:val="20"/>
        </w:rPr>
      </w:pPr>
    </w:p>
    <w:p w:rsidR="00D871C2" w:rsidRDefault="00EF24F9" w:rsidP="00002327">
      <w:pPr>
        <w:spacing w:line="240" w:lineRule="auto"/>
        <w:ind w:left="720"/>
        <w:rPr>
          <w:szCs w:val="20"/>
        </w:rPr>
      </w:pPr>
      <w:r>
        <w:rPr>
          <w:szCs w:val="20"/>
        </w:rPr>
        <w:t xml:space="preserve">For creative and media agencies, the rise of unpaid or earned media reflects an innovative new fusion of advertising, content and analytics, and presents an opportunity for sweeping change in their roles and business models. Advancing socialization is feeding into the widely-accepted concept among agencies and advertisers of “bought, owned and earned” advertising. A fourth category is emerging -- “managed” advertising, (the orchestrated use of social media, such as engagement via bloggers). Everything that agencies do for their clients now has an embedded digital component and agencies are directing clients’ attention toward output measures such as earned/unpaid media reach, and purchasing intentions. </w:t>
      </w:r>
    </w:p>
    <w:p w:rsidR="00D871C2" w:rsidRDefault="00D871C2" w:rsidP="00002327">
      <w:pPr>
        <w:spacing w:line="240" w:lineRule="auto"/>
        <w:ind w:left="720"/>
        <w:rPr>
          <w:szCs w:val="20"/>
        </w:rPr>
      </w:pPr>
    </w:p>
    <w:p w:rsidR="00D871C2" w:rsidRDefault="00EF24F9" w:rsidP="00002327">
      <w:pPr>
        <w:spacing w:line="240" w:lineRule="auto"/>
        <w:ind w:left="720"/>
        <w:rPr>
          <w:szCs w:val="20"/>
        </w:rPr>
      </w:pPr>
      <w:r>
        <w:rPr>
          <w:szCs w:val="20"/>
        </w:rPr>
        <w:t xml:space="preserve">There are therefore opportunities for agencies to act as digital marketing and brand consultants, guiding their clients with insights into opportunities around the aggregation of data, socialization and content – particularly as the historical distinction between traditional and digital disappears. </w:t>
      </w:r>
    </w:p>
    <w:p w:rsidR="00D871C2" w:rsidRDefault="00D871C2" w:rsidP="00002327">
      <w:pPr>
        <w:spacing w:line="240" w:lineRule="auto"/>
        <w:ind w:left="720"/>
        <w:rPr>
          <w:szCs w:val="20"/>
        </w:rPr>
      </w:pPr>
    </w:p>
    <w:p w:rsidR="00D871C2" w:rsidRDefault="00EF24F9" w:rsidP="00002327">
      <w:pPr>
        <w:pStyle w:val="Odstavecseseznamem"/>
        <w:numPr>
          <w:ilvl w:val="0"/>
          <w:numId w:val="18"/>
        </w:numPr>
        <w:spacing w:line="240" w:lineRule="auto"/>
        <w:ind w:left="720"/>
        <w:rPr>
          <w:b/>
          <w:i/>
          <w:szCs w:val="20"/>
        </w:rPr>
      </w:pPr>
      <w:r>
        <w:rPr>
          <w:b/>
          <w:i/>
          <w:szCs w:val="20"/>
        </w:rPr>
        <w:t>The benefits of reorganising around digital</w:t>
      </w:r>
    </w:p>
    <w:p w:rsidR="00D871C2" w:rsidRDefault="00EF24F9" w:rsidP="00002327">
      <w:pPr>
        <w:spacing w:line="240" w:lineRule="auto"/>
        <w:ind w:left="720"/>
        <w:rPr>
          <w:szCs w:val="20"/>
        </w:rPr>
      </w:pPr>
      <w:r>
        <w:rPr>
          <w:szCs w:val="20"/>
        </w:rPr>
        <w:t xml:space="preserve">To date, many E&amp;M businesses have developed digital as an adjacent operating group, with separate infrastructure, solutions and staff. But in the ‘new normal’, PwC believes that companies need to move away from this siloed approach, instead embedding and integrating their digital operations into the main enterprise, and driving improvements in three key areas: profitability, by reducing operational costs through common platforms and integrated business processes; scalability, gaining greater agility to grow and flex the business; and innovation, through integration, automation and talent.  </w:t>
      </w:r>
    </w:p>
    <w:p w:rsidR="00D871C2" w:rsidRDefault="00D871C2" w:rsidP="00002327">
      <w:pPr>
        <w:spacing w:line="240" w:lineRule="auto"/>
        <w:ind w:left="720"/>
        <w:rPr>
          <w:szCs w:val="20"/>
        </w:rPr>
      </w:pPr>
    </w:p>
    <w:p w:rsidR="00D871C2" w:rsidRDefault="00EF24F9" w:rsidP="00002327">
      <w:pPr>
        <w:spacing w:line="240" w:lineRule="auto"/>
        <w:ind w:left="720"/>
        <w:rPr>
          <w:szCs w:val="20"/>
        </w:rPr>
      </w:pPr>
      <w:r>
        <w:rPr>
          <w:szCs w:val="20"/>
        </w:rPr>
        <w:t>To realise these benefits, companies will have to tackle challenges around rights, royalties and piracy – areas where many E&amp;M companies are often burdened by rigid, complex, bespoke legacy systems There are additional issues  in leading and marshalling the talent and culture of innovation, needed to make digital implementation a reality, particularly in meeting the distinctive employment needs and expectations of the Millennial generation.</w:t>
      </w:r>
    </w:p>
    <w:p w:rsidR="00D871C2" w:rsidRDefault="00D871C2" w:rsidP="00002327">
      <w:pPr>
        <w:spacing w:line="240" w:lineRule="auto"/>
        <w:ind w:left="720"/>
        <w:rPr>
          <w:szCs w:val="20"/>
        </w:rPr>
      </w:pPr>
    </w:p>
    <w:p w:rsidR="00D871C2" w:rsidRDefault="00EF24F9" w:rsidP="00002327">
      <w:pPr>
        <w:spacing w:line="240" w:lineRule="auto"/>
        <w:rPr>
          <w:szCs w:val="20"/>
        </w:rPr>
      </w:pPr>
      <w:r>
        <w:rPr>
          <w:szCs w:val="20"/>
        </w:rPr>
        <w:t xml:space="preserve">Added </w:t>
      </w:r>
      <w:r w:rsidR="00075813">
        <w:rPr>
          <w:szCs w:val="20"/>
        </w:rPr>
        <w:t>Řehořková</w:t>
      </w:r>
      <w:r>
        <w:rPr>
          <w:szCs w:val="20"/>
        </w:rPr>
        <w:t>:</w:t>
      </w:r>
    </w:p>
    <w:p w:rsidR="00002327" w:rsidRDefault="00002327" w:rsidP="00002327">
      <w:pPr>
        <w:spacing w:line="240" w:lineRule="auto"/>
        <w:rPr>
          <w:szCs w:val="20"/>
        </w:rPr>
      </w:pPr>
    </w:p>
    <w:p w:rsidR="00D871C2" w:rsidRDefault="00EF24F9" w:rsidP="00002327">
      <w:pPr>
        <w:spacing w:line="240" w:lineRule="auto"/>
        <w:ind w:left="720"/>
        <w:rPr>
          <w:szCs w:val="20"/>
        </w:rPr>
      </w:pPr>
      <w:r>
        <w:rPr>
          <w:szCs w:val="20"/>
        </w:rPr>
        <w:t>“As the walls of the silos come down, individuals within these organisations will need to adapt to new performance indicators and operating behaviours or face the risk of being left behind as the digital generation moves past them.”</w:t>
      </w:r>
    </w:p>
    <w:p w:rsidR="00D871C2" w:rsidRDefault="00D871C2" w:rsidP="00002327">
      <w:pPr>
        <w:spacing w:line="240" w:lineRule="auto"/>
        <w:rPr>
          <w:b/>
          <w:szCs w:val="20"/>
        </w:rPr>
      </w:pPr>
    </w:p>
    <w:p w:rsidR="00D871C2" w:rsidRDefault="00EF24F9" w:rsidP="00002327">
      <w:pPr>
        <w:spacing w:line="240" w:lineRule="auto"/>
        <w:rPr>
          <w:b/>
          <w:szCs w:val="20"/>
        </w:rPr>
      </w:pPr>
      <w:r>
        <w:rPr>
          <w:b/>
          <w:szCs w:val="20"/>
        </w:rPr>
        <w:t>The end of the ‘digital beginning’ arrives</w:t>
      </w:r>
    </w:p>
    <w:p w:rsidR="00D871C2" w:rsidRDefault="00D871C2" w:rsidP="00002327">
      <w:pPr>
        <w:spacing w:line="240" w:lineRule="auto"/>
        <w:rPr>
          <w:b/>
          <w:szCs w:val="20"/>
        </w:rPr>
      </w:pPr>
    </w:p>
    <w:p w:rsidR="00D871C2" w:rsidRDefault="00EF24F9" w:rsidP="00002327">
      <w:pPr>
        <w:spacing w:line="240" w:lineRule="auto"/>
        <w:rPr>
          <w:lang w:val="en-US"/>
        </w:rPr>
      </w:pPr>
      <w:r>
        <w:rPr>
          <w:lang w:val="en-US"/>
        </w:rPr>
        <w:t xml:space="preserve">In the face of sweeping change and uncertainty, the E&amp;M industry has spent the past few years seeking effective </w:t>
      </w:r>
      <w:r>
        <w:rPr>
          <w:szCs w:val="20"/>
        </w:rPr>
        <w:t>business</w:t>
      </w:r>
      <w:r>
        <w:rPr>
          <w:lang w:val="en-US"/>
        </w:rPr>
        <w:t xml:space="preserve"> and operating models for the new world, through a cycle of constant experimentation, ongoing innovation and targeted analysis of the results. This will continue. But with digital now at the core of business-as- usual, </w:t>
      </w:r>
      <w:r>
        <w:rPr>
          <w:szCs w:val="20"/>
        </w:rPr>
        <w:t xml:space="preserve">PwC believes that </w:t>
      </w:r>
      <w:r>
        <w:rPr>
          <w:lang w:val="en-US"/>
        </w:rPr>
        <w:t>experimentation and execution are no longer sequential but will proceed in parallel, enabling E&amp;M companies to press ahead into the ‘new normal’ with confidence.</w:t>
      </w:r>
    </w:p>
    <w:p w:rsidR="00D871C2" w:rsidRDefault="00D871C2" w:rsidP="00002327">
      <w:pPr>
        <w:spacing w:line="240" w:lineRule="auto"/>
        <w:rPr>
          <w:szCs w:val="20"/>
        </w:rPr>
      </w:pPr>
    </w:p>
    <w:p w:rsidR="00D871C2" w:rsidRDefault="00EF24F9" w:rsidP="00002327">
      <w:pPr>
        <w:pStyle w:val="Zkladntext"/>
        <w:spacing w:line="240" w:lineRule="auto"/>
        <w:rPr>
          <w:rFonts w:eastAsia="SimSun" w:cs="Arial"/>
          <w:color w:val="000000"/>
          <w:szCs w:val="20"/>
          <w:lang w:eastAsia="zh-CN"/>
        </w:rPr>
      </w:pPr>
      <w:r>
        <w:rPr>
          <w:rFonts w:eastAsia="SimSun" w:cs="Arial"/>
          <w:color w:val="000000"/>
          <w:szCs w:val="20"/>
          <w:lang w:eastAsia="zh-CN"/>
        </w:rPr>
        <w:t xml:space="preserve">Said </w:t>
      </w:r>
      <w:r w:rsidR="004B6BEC">
        <w:rPr>
          <w:szCs w:val="20"/>
        </w:rPr>
        <w:t>Řehořková</w:t>
      </w:r>
      <w:r>
        <w:rPr>
          <w:rFonts w:eastAsia="SimSun" w:cs="Arial"/>
          <w:color w:val="000000"/>
          <w:szCs w:val="20"/>
          <w:lang w:eastAsia="zh-CN"/>
        </w:rPr>
        <w:t>:</w:t>
      </w:r>
    </w:p>
    <w:p w:rsidR="00002327" w:rsidRDefault="00002327" w:rsidP="00002327">
      <w:pPr>
        <w:pStyle w:val="Zkladntext"/>
        <w:spacing w:line="240" w:lineRule="auto"/>
        <w:rPr>
          <w:rFonts w:eastAsia="SimSun" w:cs="Arial"/>
          <w:color w:val="000000"/>
          <w:szCs w:val="20"/>
          <w:lang w:eastAsia="zh-CN"/>
        </w:rPr>
      </w:pPr>
    </w:p>
    <w:p w:rsidR="00D871C2" w:rsidRDefault="00EF24F9" w:rsidP="00002327">
      <w:pPr>
        <w:pStyle w:val="Zkladntext"/>
        <w:spacing w:line="240" w:lineRule="auto"/>
        <w:ind w:left="720"/>
        <w:rPr>
          <w:rFonts w:eastAsia="SimSun" w:cs="Arial"/>
          <w:color w:val="000000"/>
          <w:szCs w:val="20"/>
          <w:lang w:eastAsia="zh-CN"/>
        </w:rPr>
      </w:pPr>
      <w:r>
        <w:rPr>
          <w:rFonts w:eastAsia="SimSun" w:cs="Arial"/>
          <w:color w:val="000000"/>
          <w:szCs w:val="20"/>
          <w:lang w:eastAsia="zh-CN"/>
        </w:rPr>
        <w:t>“We've reached the point at which talking specifically about 'digital' increasingly misses the point.  As digital becomes the standard, its rising penetration ceases to be a topic for discussion in itself.  What matters now is how companies capitalise on it and operate within it.”</w:t>
      </w:r>
    </w:p>
    <w:p w:rsidR="00D871C2" w:rsidRDefault="00D871C2" w:rsidP="00002327">
      <w:pPr>
        <w:spacing w:line="240" w:lineRule="auto"/>
        <w:rPr>
          <w:szCs w:val="20"/>
        </w:rPr>
      </w:pPr>
    </w:p>
    <w:p w:rsidR="00D871C2" w:rsidRDefault="00D871C2" w:rsidP="00002327">
      <w:pPr>
        <w:spacing w:line="240" w:lineRule="auto"/>
        <w:rPr>
          <w:szCs w:val="20"/>
        </w:rPr>
      </w:pPr>
    </w:p>
    <w:p w:rsidR="00D871C2" w:rsidRDefault="00EF24F9" w:rsidP="00002327">
      <w:pPr>
        <w:pStyle w:val="Zkladntext"/>
        <w:spacing w:line="240" w:lineRule="auto"/>
        <w:rPr>
          <w:rFonts w:eastAsia="SimSun" w:cs="Arial"/>
          <w:b/>
          <w:color w:val="000000"/>
          <w:szCs w:val="20"/>
          <w:lang w:eastAsia="zh-CN"/>
        </w:rPr>
      </w:pPr>
      <w:r>
        <w:rPr>
          <w:rFonts w:eastAsia="SimSun" w:cs="Arial"/>
          <w:b/>
          <w:color w:val="000000"/>
          <w:szCs w:val="20"/>
          <w:lang w:eastAsia="zh-CN"/>
        </w:rPr>
        <w:t>ENDS</w:t>
      </w:r>
    </w:p>
    <w:p w:rsidR="00D871C2" w:rsidRDefault="00D871C2" w:rsidP="00002327">
      <w:pPr>
        <w:pStyle w:val="Zkladntext"/>
        <w:spacing w:line="240" w:lineRule="auto"/>
        <w:rPr>
          <w:rFonts w:eastAsia="SimSun" w:cs="Arial"/>
          <w:b/>
          <w:color w:val="000000"/>
          <w:szCs w:val="20"/>
          <w:lang w:eastAsia="zh-CN"/>
        </w:rPr>
      </w:pPr>
    </w:p>
    <w:p w:rsidR="00D871C2" w:rsidRDefault="00EF24F9" w:rsidP="00002327">
      <w:pPr>
        <w:spacing w:line="240" w:lineRule="auto"/>
        <w:rPr>
          <w:rFonts w:eastAsia="SimSun" w:cs="Arial"/>
          <w:b/>
          <w:bCs/>
          <w:color w:val="000000"/>
          <w:sz w:val="18"/>
          <w:szCs w:val="18"/>
          <w:lang w:eastAsia="zh-CN"/>
        </w:rPr>
      </w:pPr>
      <w:r>
        <w:rPr>
          <w:rFonts w:eastAsia="SimSun" w:cs="Arial"/>
          <w:b/>
          <w:bCs/>
          <w:color w:val="000000"/>
          <w:sz w:val="18"/>
          <w:szCs w:val="18"/>
          <w:lang w:eastAsia="zh-CN"/>
        </w:rPr>
        <w:t xml:space="preserve">Key stats from PwC’s </w:t>
      </w:r>
      <w:r>
        <w:rPr>
          <w:rFonts w:eastAsia="SimSun" w:cs="Arial"/>
          <w:b/>
          <w:bCs/>
          <w:i/>
          <w:color w:val="000000"/>
          <w:sz w:val="18"/>
          <w:szCs w:val="18"/>
          <w:lang w:eastAsia="zh-CN"/>
        </w:rPr>
        <w:t>Global Entertainment and Media Outlook 2012-2016</w:t>
      </w:r>
      <w:r>
        <w:rPr>
          <w:rFonts w:eastAsia="SimSun" w:cs="Arial"/>
          <w:b/>
          <w:bCs/>
          <w:color w:val="000000"/>
          <w:sz w:val="18"/>
          <w:szCs w:val="18"/>
          <w:lang w:eastAsia="zh-CN"/>
        </w:rPr>
        <w:t>:</w:t>
      </w:r>
    </w:p>
    <w:p w:rsidR="00D871C2" w:rsidRDefault="00EF24F9" w:rsidP="00002327">
      <w:pPr>
        <w:pStyle w:val="Odstavecseseznamem"/>
        <w:numPr>
          <w:ilvl w:val="0"/>
          <w:numId w:val="24"/>
        </w:numPr>
        <w:spacing w:after="120" w:line="240" w:lineRule="auto"/>
        <w:contextualSpacing w:val="0"/>
        <w:rPr>
          <w:lang w:val="en-US"/>
        </w:rPr>
      </w:pPr>
      <w:r>
        <w:rPr>
          <w:b/>
          <w:lang w:val="en-US"/>
        </w:rPr>
        <w:t xml:space="preserve">Global spending: </w:t>
      </w:r>
      <w:r>
        <w:rPr>
          <w:lang w:val="en-US"/>
        </w:rPr>
        <w:t xml:space="preserve">Over the next five years, global spending on entertainment and media is projected to rise from $1.6 trillion in 2011 to $2.1 trillion in 2016, a 5.7 percent compound annual advance. This growth lags some way behind below the projected 6.6 percent compound annual increase in nominal GDP over the same period, reflecting the ongoing shift from higher-priced physical distribution to lower-priced digital distribution. </w:t>
      </w:r>
    </w:p>
    <w:p w:rsidR="00D871C2" w:rsidRDefault="00EF24F9" w:rsidP="00002327">
      <w:pPr>
        <w:pStyle w:val="Odstavecseseznamem"/>
        <w:numPr>
          <w:ilvl w:val="0"/>
          <w:numId w:val="24"/>
        </w:numPr>
        <w:spacing w:after="120" w:line="240" w:lineRule="auto"/>
        <w:contextualSpacing w:val="0"/>
        <w:rPr>
          <w:lang w:val="en-US"/>
        </w:rPr>
      </w:pPr>
      <w:r>
        <w:rPr>
          <w:b/>
          <w:lang w:val="en-US"/>
        </w:rPr>
        <w:t xml:space="preserve">Largest 13 E&amp;M markets: </w:t>
      </w:r>
      <w:r>
        <w:rPr>
          <w:lang w:val="en-US"/>
        </w:rPr>
        <w:t xml:space="preserve">There were 13 countries in 2011 with total E&amp;M spending (combined advertising and consumer/end-user revenues) above $25 billion, led by the United States at $464 billion, Japan at $193 billion, China at $109 billion, and Germany at $99 billion. China passed Germany in 2011 to become the third largest E&amp;M market in the world. Of the leading countries, China and Brazil will be the fastest growing with projected compound annual increases of 12.0 percent and 10.6 percent, respectively. Brazil overtook South Korea in 2011 to move into ninth place, and during the next five years will pass Canada and Italy to become the seventh largest market. </w:t>
      </w:r>
    </w:p>
    <w:p w:rsidR="00D871C2" w:rsidRDefault="00EF24F9" w:rsidP="00002327">
      <w:pPr>
        <w:pStyle w:val="Odstavecseseznamem"/>
        <w:numPr>
          <w:ilvl w:val="0"/>
          <w:numId w:val="24"/>
        </w:numPr>
        <w:spacing w:after="120" w:line="240" w:lineRule="auto"/>
        <w:contextualSpacing w:val="0"/>
        <w:rPr>
          <w:lang w:val="en-US"/>
        </w:rPr>
      </w:pPr>
      <w:r>
        <w:rPr>
          <w:b/>
          <w:lang w:val="en-US"/>
        </w:rPr>
        <w:t xml:space="preserve">Advertising spending: </w:t>
      </w:r>
      <w:r>
        <w:rPr>
          <w:lang w:val="en-US"/>
        </w:rPr>
        <w:t xml:space="preserve">The most cyclically sensitive E&amp;M spending stream, advertising spending increased by 3.6 percent in 2011. This represented a slowdown from the 7.0 percent gain in 2010 that was augmented by advertising associated with the FIFA World Cup and Winter Olympics, and by the rebound from a sluggish 2009. In spite of growth during the past two years, advertising still remained lower in 2011 than in 2007, the beginning of the </w:t>
      </w:r>
      <w:r>
        <w:rPr>
          <w:i/>
          <w:lang w:val="en-US"/>
        </w:rPr>
        <w:t>Outlook</w:t>
      </w:r>
      <w:r>
        <w:rPr>
          <w:lang w:val="en-US"/>
        </w:rPr>
        <w:t xml:space="preserve">’s reported period. Overall global advertising will increase at a 6.4 percent compound annual rate from $486 billion in 2011 to $661 billion in 2016. </w:t>
      </w:r>
    </w:p>
    <w:p w:rsidR="00D871C2" w:rsidRDefault="00EF24F9" w:rsidP="00002327">
      <w:pPr>
        <w:pStyle w:val="Odstavecseseznamem"/>
        <w:numPr>
          <w:ilvl w:val="0"/>
          <w:numId w:val="24"/>
        </w:numPr>
        <w:spacing w:after="120" w:line="240" w:lineRule="auto"/>
        <w:contextualSpacing w:val="0"/>
        <w:rPr>
          <w:lang w:val="en-US"/>
        </w:rPr>
      </w:pPr>
      <w:r>
        <w:rPr>
          <w:b/>
          <w:lang w:val="en-US"/>
        </w:rPr>
        <w:t xml:space="preserve">Advertising segment growth: </w:t>
      </w:r>
      <w:r>
        <w:rPr>
          <w:lang w:val="en-US"/>
        </w:rPr>
        <w:t xml:space="preserve">Internet advertising will be the fastest-growing advertising category with a 15.9 percent compound annual increase, followed by the small video games advertising market, at 11.2 percent. Television advertising will average 6.6 percent compounded annually through 2016, out-of-home advertising will grow at a projected 5.0 percent compound annual rate, followed by radio at 3.8 percent compounded annually. The print segments—newspapers, consumer magazines, trade magazines, and directories—will average less than 3.5 percent compounded annually. </w:t>
      </w:r>
    </w:p>
    <w:p w:rsidR="00D871C2" w:rsidRDefault="00EF24F9" w:rsidP="00002327">
      <w:pPr>
        <w:pStyle w:val="Odstavecseseznamem"/>
        <w:numPr>
          <w:ilvl w:val="0"/>
          <w:numId w:val="24"/>
        </w:numPr>
        <w:spacing w:after="120" w:line="240" w:lineRule="auto"/>
        <w:contextualSpacing w:val="0"/>
        <w:rPr>
          <w:lang w:val="en-US"/>
        </w:rPr>
      </w:pPr>
      <w:r>
        <w:rPr>
          <w:b/>
          <w:lang w:val="en-US"/>
        </w:rPr>
        <w:t xml:space="preserve">Consumer/end-user spending: </w:t>
      </w:r>
      <w:r>
        <w:rPr>
          <w:lang w:val="en-US"/>
        </w:rPr>
        <w:t>Overall consumer/end-user spending will rise from $802 billion in 2011 to $966 billion in 2016, a 3.8 percent compound annual increase. Video games are expected to rebound and become the fastest-growing segment of consumer/end-user spending during the next five years with a 7.0 percent compound annual increase, followed by TV subscriptions and license fees at 6.2 percent compounded annually. The remaining segments (see notes) will grow at rates of 4 percent or less.</w:t>
      </w:r>
    </w:p>
    <w:p w:rsidR="00D871C2" w:rsidRDefault="00EF24F9" w:rsidP="00002327">
      <w:pPr>
        <w:pStyle w:val="Odstavecseseznamem"/>
        <w:numPr>
          <w:ilvl w:val="0"/>
          <w:numId w:val="24"/>
        </w:numPr>
        <w:spacing w:after="120" w:line="240" w:lineRule="auto"/>
        <w:contextualSpacing w:val="0"/>
        <w:rPr>
          <w:szCs w:val="20"/>
          <w:lang w:val="en-US"/>
        </w:rPr>
      </w:pPr>
      <w:r>
        <w:rPr>
          <w:b/>
          <w:lang w:val="en-US"/>
        </w:rPr>
        <w:t xml:space="preserve">Internet access spending: </w:t>
      </w:r>
      <w:r>
        <w:rPr>
          <w:lang w:val="en-US"/>
        </w:rPr>
        <w:t>Internet access</w:t>
      </w:r>
      <w:r>
        <w:rPr>
          <w:lang w:val="en-US"/>
        </w:rPr>
        <w:sym w:font="Symbol" w:char="F0BE"/>
      </w:r>
      <w:r>
        <w:rPr>
          <w:lang w:val="en-US"/>
        </w:rPr>
        <w:t>whether wired or mobile</w:t>
      </w:r>
      <w:r>
        <w:rPr>
          <w:lang w:val="en-US"/>
        </w:rPr>
        <w:sym w:font="Symbol" w:char="F0BE"/>
      </w:r>
      <w:r>
        <w:rPr>
          <w:lang w:val="en-US"/>
        </w:rPr>
        <w:t>is not an entertainment and media segment in itself, but is a fee to access content and is a key driver of entertainment and media spending in most segments. Global Internet access spending will rise from $317 billion in 2011 to $493 billion in 2016, a 9.3 percent compound annual increase.</w:t>
      </w:r>
    </w:p>
    <w:p w:rsidR="00D871C2" w:rsidRDefault="00EF24F9" w:rsidP="00002327">
      <w:pPr>
        <w:pStyle w:val="Odstavecseseznamem"/>
        <w:widowControl w:val="0"/>
        <w:numPr>
          <w:ilvl w:val="0"/>
          <w:numId w:val="24"/>
        </w:numPr>
        <w:autoSpaceDE w:val="0"/>
        <w:autoSpaceDN w:val="0"/>
        <w:adjustRightInd w:val="0"/>
        <w:spacing w:after="120" w:line="240" w:lineRule="auto"/>
        <w:contextualSpacing w:val="0"/>
        <w:rPr>
          <w:szCs w:val="20"/>
          <w:lang w:val="en-US"/>
        </w:rPr>
      </w:pPr>
      <w:r>
        <w:rPr>
          <w:b/>
          <w:szCs w:val="20"/>
          <w:lang w:val="en-US"/>
        </w:rPr>
        <w:t>Mobile Internet access</w:t>
      </w:r>
      <w:r>
        <w:rPr>
          <w:szCs w:val="20"/>
          <w:lang w:val="en-US"/>
        </w:rPr>
        <w:t xml:space="preserve">: </w:t>
      </w:r>
      <w:r>
        <w:rPr>
          <w:lang w:val="en-US"/>
        </w:rPr>
        <w:t>Spending on mobile access increased from 26 percent of total global Internet access spending in 2007 to 40 percent in 2011</w:t>
      </w:r>
      <w:r>
        <w:rPr>
          <w:lang w:val="en-US"/>
        </w:rPr>
        <w:sym w:font="Symbol" w:char="F0BE"/>
      </w:r>
      <w:r>
        <w:rPr>
          <w:lang w:val="en-US"/>
        </w:rPr>
        <w:t>and will account for 46 percent in 2016, almost catching up with wired access spending.</w:t>
      </w:r>
      <w:r>
        <w:rPr>
          <w:szCs w:val="20"/>
          <w:lang w:val="en-US"/>
        </w:rPr>
        <w:t xml:space="preserve"> </w:t>
      </w:r>
    </w:p>
    <w:p w:rsidR="00D871C2" w:rsidRDefault="00EF24F9" w:rsidP="00002327">
      <w:pPr>
        <w:pStyle w:val="Odstavecseseznamem"/>
        <w:widowControl w:val="0"/>
        <w:numPr>
          <w:ilvl w:val="0"/>
          <w:numId w:val="24"/>
        </w:numPr>
        <w:autoSpaceDE w:val="0"/>
        <w:autoSpaceDN w:val="0"/>
        <w:adjustRightInd w:val="0"/>
        <w:spacing w:after="120" w:line="240" w:lineRule="auto"/>
        <w:contextualSpacing w:val="0"/>
        <w:rPr>
          <w:szCs w:val="20"/>
          <w:lang w:val="en-US"/>
        </w:rPr>
      </w:pPr>
      <w:r>
        <w:rPr>
          <w:b/>
          <w:szCs w:val="20"/>
          <w:lang w:val="en-US"/>
        </w:rPr>
        <w:t>Consumer magazines</w:t>
      </w:r>
      <w:r>
        <w:rPr>
          <w:szCs w:val="20"/>
          <w:lang w:val="en-US"/>
        </w:rPr>
        <w:t>: Overall global spending declined during the past four years, although annual decreases in 2010–11 were less than 1 percent. The market is expected to begin to increase in 2012, averaging 1.3 percent compounded annually to $80 billion in 2016 from $75 billion in 2011.</w:t>
      </w:r>
    </w:p>
    <w:p w:rsidR="00D871C2" w:rsidRDefault="00EF24F9" w:rsidP="00002327">
      <w:pPr>
        <w:pStyle w:val="Odstavecseseznamem"/>
        <w:numPr>
          <w:ilvl w:val="0"/>
          <w:numId w:val="24"/>
        </w:numPr>
        <w:spacing w:after="120" w:line="240" w:lineRule="auto"/>
        <w:contextualSpacing w:val="0"/>
        <w:rPr>
          <w:szCs w:val="20"/>
          <w:lang w:val="en-US"/>
        </w:rPr>
      </w:pPr>
      <w:r>
        <w:rPr>
          <w:b/>
          <w:szCs w:val="20"/>
          <w:lang w:val="en-US"/>
        </w:rPr>
        <w:t>Consumer and educational books</w:t>
      </w:r>
      <w:r>
        <w:rPr>
          <w:szCs w:val="20"/>
          <w:lang w:val="en-US"/>
        </w:rPr>
        <w:t>: global spending on electronic books will rise at a CAGR of 30.3 percent to $20.8 billion in 2016, taking electronic books’ share of total global book spending from 4.9 percent in 2011 to 17.9 percent in 2016.</w:t>
      </w:r>
    </w:p>
    <w:p w:rsidR="00D871C2" w:rsidRDefault="00EF24F9" w:rsidP="00002327">
      <w:pPr>
        <w:pStyle w:val="Odstavecseseznamem"/>
        <w:numPr>
          <w:ilvl w:val="0"/>
          <w:numId w:val="24"/>
        </w:numPr>
        <w:spacing w:after="120" w:line="240" w:lineRule="auto"/>
        <w:contextualSpacing w:val="0"/>
        <w:rPr>
          <w:szCs w:val="20"/>
          <w:lang w:val="en-US"/>
        </w:rPr>
      </w:pPr>
      <w:r>
        <w:rPr>
          <w:b/>
          <w:szCs w:val="20"/>
          <w:lang w:val="en-US"/>
        </w:rPr>
        <w:t>Out-of-home advertising</w:t>
      </w:r>
      <w:r>
        <w:rPr>
          <w:szCs w:val="20"/>
          <w:lang w:val="en-US"/>
        </w:rPr>
        <w:t xml:space="preserve">: Indonesia, Russia, and India will be the fastest-growing countries for out-of-home spending through 2016, with CAGRs of 11.2 percent, 11.0 percent, and 10.9 percent, respectively. </w:t>
      </w:r>
    </w:p>
    <w:p w:rsidR="00D871C2" w:rsidRDefault="00D871C2" w:rsidP="00002327">
      <w:pPr>
        <w:spacing w:after="120" w:line="240" w:lineRule="auto"/>
        <w:rPr>
          <w:szCs w:val="20"/>
          <w:lang w:val="en-US"/>
        </w:rPr>
      </w:pPr>
    </w:p>
    <w:p w:rsidR="00D871C2" w:rsidRDefault="00D871C2" w:rsidP="00002327">
      <w:pPr>
        <w:pStyle w:val="Zkladntext"/>
        <w:spacing w:line="240" w:lineRule="auto"/>
        <w:rPr>
          <w:b/>
          <w:szCs w:val="20"/>
          <w:lang w:eastAsia="zh-CN"/>
        </w:rPr>
      </w:pPr>
    </w:p>
    <w:p w:rsidR="00D871C2" w:rsidRDefault="00EF24F9" w:rsidP="00002327">
      <w:pPr>
        <w:spacing w:line="240" w:lineRule="auto"/>
        <w:rPr>
          <w:b/>
          <w:szCs w:val="20"/>
          <w:lang w:eastAsia="zh-CN"/>
        </w:rPr>
      </w:pPr>
      <w:r>
        <w:rPr>
          <w:b/>
          <w:szCs w:val="20"/>
          <w:lang w:eastAsia="zh-CN"/>
        </w:rPr>
        <w:br w:type="page"/>
      </w:r>
    </w:p>
    <w:p w:rsidR="00D871C2" w:rsidRDefault="00EF24F9" w:rsidP="00002327">
      <w:pPr>
        <w:pStyle w:val="Zkladntext"/>
        <w:spacing w:line="240" w:lineRule="auto"/>
        <w:rPr>
          <w:b/>
          <w:szCs w:val="20"/>
          <w:lang w:eastAsia="zh-CN"/>
        </w:rPr>
      </w:pPr>
      <w:r>
        <w:rPr>
          <w:b/>
          <w:szCs w:val="20"/>
          <w:lang w:eastAsia="zh-CN"/>
        </w:rPr>
        <w:t>Notes to Editor</w:t>
      </w:r>
    </w:p>
    <w:p w:rsidR="00D871C2" w:rsidRDefault="00D871C2" w:rsidP="00002327">
      <w:pPr>
        <w:pStyle w:val="Zkladntext"/>
        <w:spacing w:line="240" w:lineRule="auto"/>
        <w:rPr>
          <w:b/>
          <w:szCs w:val="20"/>
          <w:lang w:eastAsia="zh-CN"/>
        </w:rPr>
      </w:pPr>
    </w:p>
    <w:p w:rsidR="00002327" w:rsidRDefault="00002327" w:rsidP="00002327">
      <w:pPr>
        <w:pStyle w:val="Zkladntext"/>
        <w:pBdr>
          <w:top w:val="single" w:sz="4" w:space="1" w:color="auto" w:shadow="1"/>
          <w:left w:val="single" w:sz="4" w:space="4" w:color="auto" w:shadow="1"/>
          <w:bottom w:val="single" w:sz="4" w:space="1" w:color="auto" w:shadow="1"/>
          <w:right w:val="single" w:sz="4" w:space="4" w:color="auto" w:shadow="1"/>
        </w:pBdr>
        <w:spacing w:line="240" w:lineRule="auto"/>
        <w:rPr>
          <w:b/>
          <w:szCs w:val="20"/>
          <w:lang w:eastAsia="zh-CN"/>
        </w:rPr>
      </w:pPr>
    </w:p>
    <w:p w:rsidR="00D871C2" w:rsidRDefault="00EF24F9" w:rsidP="00002327">
      <w:pPr>
        <w:pStyle w:val="Zkladntext"/>
        <w:pBdr>
          <w:top w:val="single" w:sz="4" w:space="1" w:color="auto" w:shadow="1"/>
          <w:left w:val="single" w:sz="4" w:space="4" w:color="auto" w:shadow="1"/>
          <w:bottom w:val="single" w:sz="4" w:space="1" w:color="auto" w:shadow="1"/>
          <w:right w:val="single" w:sz="4" w:space="4" w:color="auto" w:shadow="1"/>
        </w:pBdr>
        <w:spacing w:line="240" w:lineRule="auto"/>
        <w:rPr>
          <w:b/>
          <w:i/>
          <w:szCs w:val="20"/>
          <w:lang w:eastAsia="zh-CN"/>
        </w:rPr>
      </w:pPr>
      <w:r>
        <w:rPr>
          <w:b/>
          <w:szCs w:val="20"/>
          <w:lang w:eastAsia="zh-CN"/>
        </w:rPr>
        <w:t>Press access to</w:t>
      </w:r>
      <w:r>
        <w:rPr>
          <w:b/>
          <w:i/>
          <w:szCs w:val="20"/>
          <w:lang w:eastAsia="zh-CN"/>
        </w:rPr>
        <w:t xml:space="preserve"> Outlook </w:t>
      </w:r>
      <w:r>
        <w:rPr>
          <w:b/>
          <w:szCs w:val="20"/>
          <w:lang w:eastAsia="zh-CN"/>
        </w:rPr>
        <w:t>content online</w:t>
      </w:r>
    </w:p>
    <w:p w:rsidR="00D871C2" w:rsidRDefault="00EF24F9" w:rsidP="00002327">
      <w:pPr>
        <w:pStyle w:val="Zkladntext"/>
        <w:pBdr>
          <w:top w:val="single" w:sz="4" w:space="1" w:color="auto" w:shadow="1"/>
          <w:left w:val="single" w:sz="4" w:space="4" w:color="auto" w:shadow="1"/>
          <w:bottom w:val="single" w:sz="4" w:space="1" w:color="auto" w:shadow="1"/>
          <w:right w:val="single" w:sz="4" w:space="4" w:color="auto" w:shadow="1"/>
        </w:pBdr>
        <w:spacing w:line="240" w:lineRule="auto"/>
        <w:rPr>
          <w:szCs w:val="20"/>
          <w:lang w:eastAsia="zh-CN"/>
        </w:rPr>
      </w:pPr>
      <w:r>
        <w:rPr>
          <w:szCs w:val="20"/>
          <w:lang w:eastAsia="zh-CN"/>
        </w:rPr>
        <w:t xml:space="preserve">To request press access to the online </w:t>
      </w:r>
      <w:r>
        <w:rPr>
          <w:i/>
          <w:szCs w:val="20"/>
          <w:lang w:eastAsia="zh-CN"/>
        </w:rPr>
        <w:t>Global Entertainment and Media Outlook 2012-2016</w:t>
      </w:r>
      <w:r>
        <w:rPr>
          <w:szCs w:val="20"/>
          <w:lang w:eastAsia="zh-CN"/>
        </w:rPr>
        <w:t xml:space="preserve">, contact Radhika Nanda at radhika.nanda@uk.pwc.com. This will allow you to illustrate this and other media stories both by extracting detail from the full </w:t>
      </w:r>
      <w:r>
        <w:rPr>
          <w:i/>
          <w:szCs w:val="20"/>
          <w:lang w:eastAsia="zh-CN"/>
        </w:rPr>
        <w:t>Outlook</w:t>
      </w:r>
      <w:r>
        <w:rPr>
          <w:szCs w:val="20"/>
          <w:lang w:eastAsia="zh-CN"/>
        </w:rPr>
        <w:t xml:space="preserve"> dataset and analysis at a segment and territory level, and by creating charts on-screen that can be exported for use with your stories. </w:t>
      </w:r>
    </w:p>
    <w:p w:rsidR="00002327" w:rsidRDefault="00002327" w:rsidP="00002327">
      <w:pPr>
        <w:pStyle w:val="Zkladntext"/>
        <w:pBdr>
          <w:top w:val="single" w:sz="4" w:space="1" w:color="auto" w:shadow="1"/>
          <w:left w:val="single" w:sz="4" w:space="4" w:color="auto" w:shadow="1"/>
          <w:bottom w:val="single" w:sz="4" w:space="1" w:color="auto" w:shadow="1"/>
          <w:right w:val="single" w:sz="4" w:space="4" w:color="auto" w:shadow="1"/>
        </w:pBdr>
        <w:spacing w:line="240" w:lineRule="auto"/>
        <w:rPr>
          <w:szCs w:val="20"/>
          <w:lang w:eastAsia="zh-CN"/>
        </w:rPr>
      </w:pPr>
    </w:p>
    <w:p w:rsidR="00D871C2" w:rsidRDefault="00D871C2" w:rsidP="00002327">
      <w:pPr>
        <w:pStyle w:val="Zkladntext"/>
        <w:spacing w:line="240" w:lineRule="auto"/>
        <w:rPr>
          <w:szCs w:val="20"/>
          <w:lang w:eastAsia="zh-CN"/>
        </w:rPr>
      </w:pPr>
    </w:p>
    <w:p w:rsidR="00D871C2" w:rsidRDefault="00EF24F9" w:rsidP="00002327">
      <w:pPr>
        <w:pStyle w:val="Zkladntext"/>
        <w:spacing w:line="240" w:lineRule="auto"/>
        <w:rPr>
          <w:b/>
          <w:szCs w:val="20"/>
          <w:lang w:eastAsia="zh-CN"/>
        </w:rPr>
      </w:pPr>
      <w:r>
        <w:rPr>
          <w:b/>
          <w:szCs w:val="20"/>
          <w:lang w:eastAsia="zh-CN"/>
        </w:rPr>
        <w:t xml:space="preserve">About the </w:t>
      </w:r>
      <w:r>
        <w:rPr>
          <w:b/>
          <w:i/>
          <w:szCs w:val="20"/>
          <w:lang w:eastAsia="zh-CN"/>
        </w:rPr>
        <w:t>Outlook</w:t>
      </w:r>
    </w:p>
    <w:p w:rsidR="00D871C2" w:rsidRDefault="00EF24F9" w:rsidP="00002327">
      <w:pPr>
        <w:pStyle w:val="Zkladntext"/>
        <w:spacing w:line="240" w:lineRule="auto"/>
        <w:rPr>
          <w:szCs w:val="20"/>
          <w:lang w:eastAsia="zh-CN"/>
        </w:rPr>
      </w:pPr>
      <w:r>
        <w:rPr>
          <w:szCs w:val="20"/>
          <w:lang w:eastAsia="zh-CN"/>
        </w:rPr>
        <w:t xml:space="preserve">PwC’s </w:t>
      </w:r>
      <w:r>
        <w:rPr>
          <w:i/>
          <w:szCs w:val="20"/>
          <w:lang w:eastAsia="zh-CN"/>
        </w:rPr>
        <w:t>Global Entertainment and Media Outlook 2012-2016</w:t>
      </w:r>
      <w:r>
        <w:rPr>
          <w:szCs w:val="20"/>
          <w:lang w:eastAsia="zh-CN"/>
        </w:rPr>
        <w:t>, the 13</w:t>
      </w:r>
      <w:r>
        <w:rPr>
          <w:szCs w:val="20"/>
          <w:vertAlign w:val="superscript"/>
          <w:lang w:eastAsia="zh-CN"/>
        </w:rPr>
        <w:t>th</w:t>
      </w:r>
      <w:r>
        <w:rPr>
          <w:szCs w:val="20"/>
          <w:lang w:eastAsia="zh-CN"/>
        </w:rPr>
        <w:t xml:space="preserve"> annual edition, contains in-depth analysis and historical and forecast data for advertising and consumer/end-user spending in 13 major industry segments across 48 countries. Find out more at </w:t>
      </w:r>
      <w:hyperlink r:id="rId9" w:history="1">
        <w:r>
          <w:rPr>
            <w:rStyle w:val="Hypertextovodkaz"/>
            <w:rFonts w:eastAsia="SimSun" w:cs="Arial"/>
            <w:bCs/>
            <w:szCs w:val="20"/>
            <w:lang w:eastAsia="zh-CN"/>
          </w:rPr>
          <w:t>http://www.pwc.com/outlook</w:t>
        </w:r>
      </w:hyperlink>
      <w:r>
        <w:rPr>
          <w:szCs w:val="20"/>
          <w:lang w:eastAsia="zh-CN"/>
        </w:rPr>
        <w:t xml:space="preserve">.  </w:t>
      </w:r>
    </w:p>
    <w:p w:rsidR="00D871C2" w:rsidRDefault="00D871C2" w:rsidP="00002327">
      <w:pPr>
        <w:pStyle w:val="Zkladntext"/>
        <w:spacing w:line="240" w:lineRule="auto"/>
        <w:rPr>
          <w:b/>
          <w:szCs w:val="20"/>
          <w:lang w:eastAsia="zh-CN"/>
        </w:rPr>
      </w:pPr>
    </w:p>
    <w:p w:rsidR="00D871C2" w:rsidRDefault="00EF24F9" w:rsidP="00002327">
      <w:pPr>
        <w:pStyle w:val="Zkladntext"/>
        <w:spacing w:line="240" w:lineRule="auto"/>
        <w:rPr>
          <w:b/>
          <w:szCs w:val="20"/>
          <w:lang w:eastAsia="zh-CN"/>
        </w:rPr>
      </w:pPr>
      <w:r>
        <w:rPr>
          <w:b/>
          <w:szCs w:val="20"/>
          <w:lang w:eastAsia="zh-CN"/>
        </w:rPr>
        <w:t xml:space="preserve">Segments covered by the </w:t>
      </w:r>
      <w:r>
        <w:rPr>
          <w:b/>
          <w:i/>
          <w:szCs w:val="20"/>
          <w:lang w:eastAsia="zh-CN"/>
        </w:rPr>
        <w:t>Outlook</w:t>
      </w:r>
    </w:p>
    <w:p w:rsidR="00D871C2" w:rsidRDefault="00EF24F9" w:rsidP="00002327">
      <w:pPr>
        <w:pStyle w:val="Zkladntext"/>
        <w:spacing w:line="240" w:lineRule="auto"/>
        <w:rPr>
          <w:szCs w:val="20"/>
          <w:lang w:eastAsia="zh-CN"/>
        </w:rPr>
      </w:pPr>
      <w:r>
        <w:rPr>
          <w:szCs w:val="20"/>
          <w:lang w:eastAsia="zh-CN"/>
        </w:rPr>
        <w:t>Business-to-business, Consumer and educational books, Consumer magazine publishing, Filmed entertainment, Internet access spending: wired and mobile, Internet advertising: wired and mobile, Newspaper publishing, Out-of-home advertising, Radio, Music, Television advertising, TV Subscriptions and lic</w:t>
      </w:r>
      <w:r w:rsidR="00002327">
        <w:rPr>
          <w:szCs w:val="20"/>
          <w:lang w:eastAsia="zh-CN"/>
        </w:rPr>
        <w:t>ense fees, Video games.</w:t>
      </w:r>
    </w:p>
    <w:p w:rsidR="00D871C2" w:rsidRDefault="00D871C2" w:rsidP="00002327">
      <w:pPr>
        <w:pStyle w:val="Zkladntext"/>
        <w:spacing w:line="240" w:lineRule="auto"/>
        <w:rPr>
          <w:b/>
          <w:szCs w:val="20"/>
          <w:lang w:eastAsia="zh-CN"/>
        </w:rPr>
      </w:pPr>
    </w:p>
    <w:p w:rsidR="00D871C2" w:rsidRDefault="00EF24F9" w:rsidP="00002327">
      <w:pPr>
        <w:pStyle w:val="Zkladntext"/>
        <w:spacing w:line="240" w:lineRule="auto"/>
        <w:rPr>
          <w:b/>
          <w:szCs w:val="20"/>
          <w:lang w:eastAsia="zh-CN"/>
        </w:rPr>
      </w:pPr>
      <w:r>
        <w:rPr>
          <w:b/>
          <w:szCs w:val="20"/>
          <w:lang w:eastAsia="zh-CN"/>
        </w:rPr>
        <w:t>Digital Spending</w:t>
      </w:r>
    </w:p>
    <w:p w:rsidR="00D871C2" w:rsidRDefault="00EF24F9" w:rsidP="00002327">
      <w:pPr>
        <w:pStyle w:val="Zkladntext"/>
        <w:spacing w:line="240" w:lineRule="auto"/>
        <w:rPr>
          <w:szCs w:val="20"/>
          <w:lang w:eastAsia="zh-CN"/>
        </w:rPr>
      </w:pPr>
      <w:r>
        <w:rPr>
          <w:szCs w:val="20"/>
          <w:lang w:eastAsia="zh-CN"/>
        </w:rPr>
        <w:t>Digital spending consists of broadband and mobile Internet access; online and mobile Internet advertising; mobile TV subscriptions; digital music; electronic home video; online and wireless video games; digital consumer magazine circulation spending; digital newspaper circulation spending; digital trade magazine circulation spending; electronic consumer, educational, and professional books; and satellite radio subscriptions.</w:t>
      </w:r>
    </w:p>
    <w:p w:rsidR="00D871C2" w:rsidRDefault="00D871C2" w:rsidP="00002327">
      <w:pPr>
        <w:pStyle w:val="Zkladntext"/>
        <w:spacing w:line="240" w:lineRule="auto"/>
        <w:rPr>
          <w:szCs w:val="20"/>
          <w:lang w:eastAsia="zh-CN"/>
        </w:rPr>
      </w:pPr>
    </w:p>
    <w:p w:rsidR="00D871C2" w:rsidRDefault="00EF24F9" w:rsidP="00002327">
      <w:pPr>
        <w:pStyle w:val="Zkladntext"/>
        <w:spacing w:line="240" w:lineRule="auto"/>
        <w:rPr>
          <w:b/>
          <w:szCs w:val="20"/>
          <w:lang w:val="en-US" w:eastAsia="en-GB"/>
        </w:rPr>
      </w:pPr>
      <w:r>
        <w:rPr>
          <w:b/>
          <w:szCs w:val="20"/>
          <w:lang w:val="en-US" w:eastAsia="en-GB"/>
        </w:rPr>
        <w:t>About PricewaterhouseCoopers</w:t>
      </w:r>
    </w:p>
    <w:p w:rsidR="00D871C2" w:rsidRDefault="00EF24F9" w:rsidP="00002327">
      <w:pPr>
        <w:spacing w:line="240" w:lineRule="auto"/>
        <w:rPr>
          <w:szCs w:val="20"/>
        </w:rPr>
      </w:pPr>
      <w:r>
        <w:rPr>
          <w:bCs/>
          <w:szCs w:val="20"/>
          <w:lang w:val="en-US"/>
        </w:rPr>
        <w:t>P</w:t>
      </w:r>
      <w:r>
        <w:rPr>
          <w:szCs w:val="20"/>
        </w:rPr>
        <w:t xml:space="preserve">wC firms help organisations and individuals create the value they’re looking for.  We’re a network of firms in 158 countries with close to 169,000 people who are committed to delivering quality in assurance, tax and advisory services.  Tell us what matters to you and find out more by visiting us at </w:t>
      </w:r>
      <w:hyperlink r:id="rId10" w:history="1">
        <w:r>
          <w:rPr>
            <w:rStyle w:val="Hypertextovodkaz"/>
            <w:szCs w:val="20"/>
          </w:rPr>
          <w:t>www.pwc.com</w:t>
        </w:r>
      </w:hyperlink>
      <w:r>
        <w:rPr>
          <w:szCs w:val="20"/>
        </w:rPr>
        <w:t xml:space="preserve">.  </w:t>
      </w:r>
    </w:p>
    <w:p w:rsidR="00D871C2" w:rsidRDefault="00D871C2" w:rsidP="00002327">
      <w:pPr>
        <w:pStyle w:val="Normlnweb"/>
        <w:spacing w:before="0" w:beforeAutospacing="0" w:after="0" w:afterAutospacing="0"/>
        <w:rPr>
          <w:rFonts w:ascii="Georgia" w:hAnsi="Georgia"/>
          <w:sz w:val="20"/>
          <w:szCs w:val="20"/>
        </w:rPr>
      </w:pPr>
    </w:p>
    <w:p w:rsidR="00D871C2" w:rsidRDefault="00EF24F9" w:rsidP="00002327">
      <w:pPr>
        <w:pStyle w:val="Normlnweb"/>
        <w:spacing w:before="0" w:beforeAutospacing="0" w:after="0" w:afterAutospacing="0"/>
        <w:rPr>
          <w:rFonts w:ascii="Georgia" w:hAnsi="Georgia"/>
          <w:sz w:val="20"/>
          <w:szCs w:val="20"/>
        </w:rPr>
      </w:pPr>
      <w:r>
        <w:rPr>
          <w:rFonts w:ascii="Georgia" w:hAnsi="Georgia"/>
          <w:sz w:val="20"/>
          <w:szCs w:val="20"/>
        </w:rPr>
        <w:t>"PwC" is the brand under which member firms of PricewaterhouseCoopers International Limited (PwCIL) operate and provide services. Together, these firms form the PwC network. Each firm in the network is a separate legal entity and does not act as agent of PwCIL or any other member firm. PwCIL does not provide any services to clients. PwCIL is not responsible or liable for the acts or omissions of any of its member firms nor can it control the exercise of their professional judgment or bind them in any way.</w:t>
      </w:r>
    </w:p>
    <w:p w:rsidR="00D871C2" w:rsidRDefault="00D871C2" w:rsidP="00002327">
      <w:pPr>
        <w:pStyle w:val="Normlnweb"/>
        <w:spacing w:before="0" w:beforeAutospacing="0" w:after="0" w:afterAutospacing="0"/>
        <w:rPr>
          <w:rFonts w:ascii="Georgia" w:hAnsi="Georgia"/>
          <w:sz w:val="20"/>
          <w:szCs w:val="20"/>
        </w:rPr>
      </w:pPr>
    </w:p>
    <w:p w:rsidR="00D871C2" w:rsidRDefault="00EF24F9" w:rsidP="00002327">
      <w:pPr>
        <w:spacing w:line="240" w:lineRule="auto"/>
        <w:rPr>
          <w:rFonts w:cs="Georgia"/>
          <w:iCs/>
          <w:color w:val="000000"/>
          <w:szCs w:val="20"/>
          <w:lang w:eastAsia="en-GB"/>
        </w:rPr>
      </w:pPr>
      <w:r>
        <w:rPr>
          <w:rFonts w:cs="Arial"/>
          <w:color w:val="000000"/>
          <w:szCs w:val="20"/>
        </w:rPr>
        <w:t>2012 PricewaterhouseCoopers. All rights reserved.</w:t>
      </w:r>
    </w:p>
    <w:p w:rsidR="00D871C2" w:rsidRDefault="00D871C2" w:rsidP="00002327">
      <w:pPr>
        <w:pStyle w:val="Zkladntext"/>
        <w:spacing w:line="240" w:lineRule="auto"/>
        <w:rPr>
          <w:szCs w:val="20"/>
          <w:lang w:val="en-US" w:eastAsia="en-GB"/>
        </w:rPr>
      </w:pPr>
    </w:p>
    <w:p w:rsidR="00D871C2" w:rsidRDefault="00D871C2" w:rsidP="00002327">
      <w:pPr>
        <w:spacing w:line="240" w:lineRule="auto"/>
        <w:rPr>
          <w:szCs w:val="20"/>
        </w:rPr>
      </w:pPr>
    </w:p>
    <w:sectPr w:rsidR="00D871C2" w:rsidSect="00D871C2">
      <w:headerReference w:type="first" r:id="rId11"/>
      <w:footerReference w:type="first" r:id="rId12"/>
      <w:pgSz w:w="11906" w:h="16838" w:code="9"/>
      <w:pgMar w:top="1474" w:right="1021" w:bottom="993" w:left="102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3F3" w:rsidRDefault="00D473F3">
      <w:pPr>
        <w:spacing w:line="240" w:lineRule="auto"/>
      </w:pPr>
      <w:r>
        <w:separator/>
      </w:r>
    </w:p>
  </w:endnote>
  <w:endnote w:type="continuationSeparator" w:id="0">
    <w:p w:rsidR="00D473F3" w:rsidRDefault="00D473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80000000" w:usb2="00000008"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7485"/>
      <w:docPartObj>
        <w:docPartGallery w:val="Page Numbers (Bottom of Page)"/>
        <w:docPartUnique/>
      </w:docPartObj>
    </w:sdtPr>
    <w:sdtEndPr>
      <w:rPr>
        <w:rFonts w:ascii="Georgia" w:hAnsi="Georgia"/>
        <w:sz w:val="16"/>
        <w:szCs w:val="16"/>
      </w:rPr>
    </w:sdtEndPr>
    <w:sdtContent>
      <w:p w:rsidR="009835EA" w:rsidRPr="009835EA" w:rsidRDefault="0017197F" w:rsidP="009835EA">
        <w:pPr>
          <w:pStyle w:val="Zpat"/>
          <w:tabs>
            <w:tab w:val="clear" w:pos="9866"/>
            <w:tab w:val="left" w:pos="360"/>
            <w:tab w:val="right" w:pos="9720"/>
          </w:tabs>
          <w:jc w:val="right"/>
          <w:rPr>
            <w:rFonts w:ascii="Georgia" w:hAnsi="Georgia"/>
            <w:sz w:val="16"/>
            <w:szCs w:val="16"/>
          </w:rPr>
        </w:pPr>
        <w:r w:rsidRPr="009835EA">
          <w:rPr>
            <w:rFonts w:ascii="Georgia" w:hAnsi="Georgia"/>
            <w:sz w:val="16"/>
            <w:szCs w:val="16"/>
          </w:rPr>
          <w:fldChar w:fldCharType="begin"/>
        </w:r>
        <w:r w:rsidR="009835EA" w:rsidRPr="009835EA">
          <w:rPr>
            <w:rFonts w:ascii="Georgia" w:hAnsi="Georgia"/>
            <w:sz w:val="16"/>
            <w:szCs w:val="16"/>
          </w:rPr>
          <w:instrText xml:space="preserve"> PAGE   \* MERGEFORMAT </w:instrText>
        </w:r>
        <w:r w:rsidRPr="009835EA">
          <w:rPr>
            <w:rFonts w:ascii="Georgia" w:hAnsi="Georgia"/>
            <w:sz w:val="16"/>
            <w:szCs w:val="16"/>
          </w:rPr>
          <w:fldChar w:fldCharType="separate"/>
        </w:r>
        <w:r w:rsidR="00CD6383">
          <w:rPr>
            <w:rFonts w:ascii="Georgia" w:hAnsi="Georgia"/>
            <w:noProof/>
            <w:sz w:val="16"/>
            <w:szCs w:val="16"/>
          </w:rPr>
          <w:t>1</w:t>
        </w:r>
        <w:r w:rsidRPr="009835EA">
          <w:rPr>
            <w:rFonts w:ascii="Georgia" w:hAnsi="Georgia"/>
            <w:sz w:val="16"/>
            <w:szCs w:val="16"/>
          </w:rPr>
          <w:fldChar w:fldCharType="end"/>
        </w:r>
      </w:p>
    </w:sdtContent>
  </w:sdt>
  <w:p w:rsidR="00D871C2" w:rsidRPr="009835EA" w:rsidRDefault="009835EA" w:rsidP="009835EA">
    <w:pPr>
      <w:pStyle w:val="Zpat"/>
      <w:tabs>
        <w:tab w:val="left" w:pos="1080"/>
      </w:tabs>
      <w:rPr>
        <w:rFonts w:ascii="Georgia" w:hAnsi="Georgia"/>
        <w:b/>
        <w:i/>
        <w:color w:val="FF9900"/>
      </w:rPr>
    </w:pPr>
    <w:r>
      <w:rPr>
        <w:rFonts w:ascii="Georgia" w:hAnsi="Georgia"/>
        <w:b/>
        <w:i/>
        <w:color w:val="FF99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3F3" w:rsidRDefault="00D473F3">
      <w:pPr>
        <w:spacing w:line="240" w:lineRule="auto"/>
      </w:pPr>
      <w:r>
        <w:separator/>
      </w:r>
    </w:p>
  </w:footnote>
  <w:footnote w:type="continuationSeparator" w:id="0">
    <w:p w:rsidR="00D473F3" w:rsidRDefault="00D473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1C2" w:rsidRDefault="00EF24F9">
    <w:pPr>
      <w:pStyle w:val="Zhlav"/>
    </w:pPr>
    <w:r>
      <w:rPr>
        <w:noProof/>
        <w:lang w:val="cs-CZ" w:eastAsia="cs-CZ"/>
      </w:rPr>
      <w:drawing>
        <wp:anchor distT="0" distB="0" distL="114300" distR="114300" simplePos="0" relativeHeight="251659264" behindDoc="0" locked="1" layoutInCell="1" allowOverlap="1">
          <wp:simplePos x="0" y="0"/>
          <wp:positionH relativeFrom="page">
            <wp:posOffset>428625</wp:posOffset>
          </wp:positionH>
          <wp:positionV relativeFrom="page">
            <wp:posOffset>495300</wp:posOffset>
          </wp:positionV>
          <wp:extent cx="1409700" cy="1266825"/>
          <wp:effectExtent l="0" t="0" r="0" b="0"/>
          <wp:wrapNone/>
          <wp:docPr id="4" name="first_pag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_page_logo"/>
                  <pic:cNvPicPr>
                    <a:picLocks noChangeAspect="1" noChangeArrowheads="1"/>
                  </pic:cNvPicPr>
                </pic:nvPicPr>
                <pic:blipFill>
                  <a:blip r:embed="rId1"/>
                  <a:srcRect/>
                  <a:stretch>
                    <a:fillRect/>
                  </a:stretch>
                </pic:blipFill>
                <pic:spPr bwMode="auto">
                  <a:xfrm>
                    <a:off x="0" y="0"/>
                    <a:ext cx="1410970" cy="126873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0C045A"/>
    <w:lvl w:ilvl="0">
      <w:start w:val="1"/>
      <w:numFmt w:val="decimal"/>
      <w:lvlText w:val="%1."/>
      <w:lvlJc w:val="left"/>
      <w:pPr>
        <w:tabs>
          <w:tab w:val="num" w:pos="1492"/>
        </w:tabs>
        <w:ind w:left="1492" w:hanging="360"/>
      </w:pPr>
    </w:lvl>
  </w:abstractNum>
  <w:abstractNum w:abstractNumId="1">
    <w:nsid w:val="FFFFFF7D"/>
    <w:multiLevelType w:val="singleLevel"/>
    <w:tmpl w:val="BBA8CDD6"/>
    <w:lvl w:ilvl="0">
      <w:start w:val="1"/>
      <w:numFmt w:val="decimal"/>
      <w:lvlText w:val="%1."/>
      <w:lvlJc w:val="left"/>
      <w:pPr>
        <w:tabs>
          <w:tab w:val="num" w:pos="1209"/>
        </w:tabs>
        <w:ind w:left="1209" w:hanging="360"/>
      </w:pPr>
    </w:lvl>
  </w:abstractNum>
  <w:abstractNum w:abstractNumId="2">
    <w:nsid w:val="FFFFFF7E"/>
    <w:multiLevelType w:val="singleLevel"/>
    <w:tmpl w:val="08E81040"/>
    <w:lvl w:ilvl="0">
      <w:start w:val="1"/>
      <w:numFmt w:val="decimal"/>
      <w:lvlText w:val="%1."/>
      <w:lvlJc w:val="left"/>
      <w:pPr>
        <w:tabs>
          <w:tab w:val="num" w:pos="926"/>
        </w:tabs>
        <w:ind w:left="926" w:hanging="360"/>
      </w:pPr>
    </w:lvl>
  </w:abstractNum>
  <w:abstractNum w:abstractNumId="3">
    <w:nsid w:val="FFFFFF7F"/>
    <w:multiLevelType w:val="singleLevel"/>
    <w:tmpl w:val="15FCDCBE"/>
    <w:lvl w:ilvl="0">
      <w:start w:val="1"/>
      <w:numFmt w:val="decimal"/>
      <w:lvlText w:val="%1."/>
      <w:lvlJc w:val="left"/>
      <w:pPr>
        <w:tabs>
          <w:tab w:val="num" w:pos="643"/>
        </w:tabs>
        <w:ind w:left="643" w:hanging="360"/>
      </w:pPr>
    </w:lvl>
  </w:abstractNum>
  <w:abstractNum w:abstractNumId="4">
    <w:nsid w:val="FFFFFF80"/>
    <w:multiLevelType w:val="singleLevel"/>
    <w:tmpl w:val="93EE7E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C00FD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3D28B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C3CCD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B46994C"/>
    <w:lvl w:ilvl="0">
      <w:start w:val="1"/>
      <w:numFmt w:val="decimal"/>
      <w:lvlText w:val="%1."/>
      <w:lvlJc w:val="left"/>
      <w:pPr>
        <w:tabs>
          <w:tab w:val="num" w:pos="360"/>
        </w:tabs>
        <w:ind w:left="360" w:hanging="360"/>
      </w:pPr>
    </w:lvl>
  </w:abstractNum>
  <w:abstractNum w:abstractNumId="9">
    <w:nsid w:val="FFFFFF89"/>
    <w:multiLevelType w:val="singleLevel"/>
    <w:tmpl w:val="524ED894"/>
    <w:lvl w:ilvl="0">
      <w:start w:val="1"/>
      <w:numFmt w:val="bullet"/>
      <w:lvlText w:val=""/>
      <w:lvlJc w:val="left"/>
      <w:pPr>
        <w:tabs>
          <w:tab w:val="num" w:pos="360"/>
        </w:tabs>
        <w:ind w:left="360" w:hanging="360"/>
      </w:pPr>
      <w:rPr>
        <w:rFonts w:ascii="Symbol" w:hAnsi="Symbol" w:hint="default"/>
      </w:rPr>
    </w:lvl>
  </w:abstractNum>
  <w:abstractNum w:abstractNumId="10">
    <w:nsid w:val="0984408E"/>
    <w:multiLevelType w:val="multilevel"/>
    <w:tmpl w:val="EE3860A0"/>
    <w:name w:val="PwCListNumbers1"/>
    <w:styleLink w:val="PwCListNumbers1"/>
    <w:lvl w:ilvl="0">
      <w:start w:val="1"/>
      <w:numFmt w:val="decimal"/>
      <w:pStyle w:val="slovanseznam"/>
      <w:lvlText w:val="%1."/>
      <w:lvlJc w:val="left"/>
      <w:pPr>
        <w:tabs>
          <w:tab w:val="num" w:pos="567"/>
        </w:tabs>
        <w:ind w:left="567" w:hanging="567"/>
      </w:pPr>
      <w:rPr>
        <w:rFonts w:hint="default"/>
      </w:rPr>
    </w:lvl>
    <w:lvl w:ilvl="1">
      <w:start w:val="1"/>
      <w:numFmt w:val="lowerLetter"/>
      <w:pStyle w:val="slovanseznam2"/>
      <w:lvlText w:val="%2."/>
      <w:lvlJc w:val="left"/>
      <w:pPr>
        <w:tabs>
          <w:tab w:val="num" w:pos="1134"/>
        </w:tabs>
        <w:ind w:left="1134" w:hanging="567"/>
      </w:pPr>
      <w:rPr>
        <w:rFonts w:hint="default"/>
      </w:rPr>
    </w:lvl>
    <w:lvl w:ilvl="2">
      <w:start w:val="1"/>
      <w:numFmt w:val="lowerRoman"/>
      <w:pStyle w:val="slovanseznam3"/>
      <w:lvlText w:val="%3."/>
      <w:lvlJc w:val="left"/>
      <w:pPr>
        <w:tabs>
          <w:tab w:val="num" w:pos="1701"/>
        </w:tabs>
        <w:ind w:left="1701" w:hanging="567"/>
      </w:pPr>
      <w:rPr>
        <w:rFonts w:hint="default"/>
      </w:rPr>
    </w:lvl>
    <w:lvl w:ilvl="3">
      <w:start w:val="1"/>
      <w:numFmt w:val="decimal"/>
      <w:pStyle w:val="slovanseznam4"/>
      <w:lvlText w:val="%4."/>
      <w:lvlJc w:val="left"/>
      <w:pPr>
        <w:tabs>
          <w:tab w:val="num" w:pos="2268"/>
        </w:tabs>
        <w:ind w:left="2268" w:hanging="567"/>
      </w:pPr>
      <w:rPr>
        <w:rFonts w:hint="default"/>
      </w:rPr>
    </w:lvl>
    <w:lvl w:ilvl="4">
      <w:start w:val="1"/>
      <w:numFmt w:val="lowerLetter"/>
      <w:pStyle w:val="slovanseznam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1">
    <w:nsid w:val="15173702"/>
    <w:multiLevelType w:val="hybridMultilevel"/>
    <w:tmpl w:val="98DCCDE6"/>
    <w:lvl w:ilvl="0" w:tplc="8F66AAF2">
      <w:start w:val="2012"/>
      <w:numFmt w:val="bullet"/>
      <w:lvlText w:val=""/>
      <w:lvlJc w:val="left"/>
      <w:pPr>
        <w:ind w:left="1080" w:hanging="360"/>
      </w:pPr>
      <w:rPr>
        <w:rFonts w:ascii="Wingdings" w:eastAsia="Calibri"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166849C4"/>
    <w:multiLevelType w:val="multilevel"/>
    <w:tmpl w:val="CD4C98AE"/>
    <w:name w:val="PwCListBullets12"/>
    <w:numStyleLink w:val="PwCListBullets1"/>
  </w:abstractNum>
  <w:abstractNum w:abstractNumId="13">
    <w:nsid w:val="1E0849F5"/>
    <w:multiLevelType w:val="multilevel"/>
    <w:tmpl w:val="EE3860A0"/>
    <w:name w:val="PwCListNumbers12"/>
    <w:numStyleLink w:val="PwCListNumbers1"/>
  </w:abstractNum>
  <w:abstractNum w:abstractNumId="14">
    <w:nsid w:val="22170AB5"/>
    <w:multiLevelType w:val="hybridMultilevel"/>
    <w:tmpl w:val="3F122160"/>
    <w:lvl w:ilvl="0" w:tplc="08090001">
      <w:start w:val="1"/>
      <w:numFmt w:val="bullet"/>
      <w:lvlText w:val=""/>
      <w:lvlJc w:val="left"/>
      <w:pPr>
        <w:ind w:left="1080" w:hanging="360"/>
      </w:pPr>
      <w:rPr>
        <w:rFonts w:ascii="Symbol" w:hAnsi="Symbol" w:hint="default"/>
      </w:rPr>
    </w:lvl>
    <w:lvl w:ilvl="1" w:tplc="E3969E10">
      <w:numFmt w:val="bullet"/>
      <w:lvlText w:val=""/>
      <w:lvlJc w:val="left"/>
      <w:pPr>
        <w:ind w:left="1800" w:hanging="360"/>
      </w:pPr>
      <w:rPr>
        <w:rFonts w:ascii="Wingdings" w:eastAsia="Calibri" w:hAnsi="Wingdings"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22654519"/>
    <w:multiLevelType w:val="hybridMultilevel"/>
    <w:tmpl w:val="2F147E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27C914D3"/>
    <w:multiLevelType w:val="hybridMultilevel"/>
    <w:tmpl w:val="0A5E1C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2A355F72"/>
    <w:multiLevelType w:val="hybridMultilevel"/>
    <w:tmpl w:val="C054F10E"/>
    <w:lvl w:ilvl="0" w:tplc="04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33405321"/>
    <w:multiLevelType w:val="hybridMultilevel"/>
    <w:tmpl w:val="DCB6E1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3A57486E"/>
    <w:multiLevelType w:val="multilevel"/>
    <w:tmpl w:val="EE3860A0"/>
    <w:name w:val="PwCListNumbers13"/>
    <w:numStyleLink w:val="PwCListNumbers1"/>
  </w:abstractNum>
  <w:abstractNum w:abstractNumId="20">
    <w:nsid w:val="584818BB"/>
    <w:multiLevelType w:val="hybridMultilevel"/>
    <w:tmpl w:val="E50469DE"/>
    <w:lvl w:ilvl="0" w:tplc="8F66AAF2">
      <w:start w:val="2012"/>
      <w:numFmt w:val="bullet"/>
      <w:lvlText w:val=""/>
      <w:lvlJc w:val="left"/>
      <w:pPr>
        <w:ind w:left="108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EF32478"/>
    <w:multiLevelType w:val="hybridMultilevel"/>
    <w:tmpl w:val="86028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2591CA9"/>
    <w:multiLevelType w:val="multilevel"/>
    <w:tmpl w:val="CD4C98AE"/>
    <w:name w:val="PwCListBullets1"/>
    <w:styleLink w:val="PwCListBullets1"/>
    <w:lvl w:ilvl="0">
      <w:start w:val="1"/>
      <w:numFmt w:val="bullet"/>
      <w:pStyle w:val="Seznamsodrkami"/>
      <w:lvlText w:val=""/>
      <w:lvlJc w:val="left"/>
      <w:pPr>
        <w:tabs>
          <w:tab w:val="num" w:pos="567"/>
        </w:tabs>
        <w:ind w:left="567" w:hanging="567"/>
      </w:pPr>
      <w:rPr>
        <w:rFonts w:ascii="Symbol" w:hAnsi="Symbol" w:hint="default"/>
      </w:rPr>
    </w:lvl>
    <w:lvl w:ilvl="1">
      <w:start w:val="1"/>
      <w:numFmt w:val="bullet"/>
      <w:pStyle w:val="Seznamsodrkami2"/>
      <w:lvlText w:val=""/>
      <w:lvlJc w:val="left"/>
      <w:pPr>
        <w:tabs>
          <w:tab w:val="num" w:pos="1134"/>
        </w:tabs>
        <w:ind w:left="1134" w:hanging="567"/>
      </w:pPr>
      <w:rPr>
        <w:rFonts w:ascii="Symbol" w:hAnsi="Symbol" w:hint="default"/>
      </w:rPr>
    </w:lvl>
    <w:lvl w:ilvl="2">
      <w:start w:val="1"/>
      <w:numFmt w:val="bullet"/>
      <w:pStyle w:val="Seznamsodrkami3"/>
      <w:lvlText w:val=""/>
      <w:lvlJc w:val="left"/>
      <w:pPr>
        <w:tabs>
          <w:tab w:val="num" w:pos="1701"/>
        </w:tabs>
        <w:ind w:left="1701" w:hanging="567"/>
      </w:pPr>
      <w:rPr>
        <w:rFonts w:ascii="Symbol" w:hAnsi="Symbol" w:hint="default"/>
      </w:rPr>
    </w:lvl>
    <w:lvl w:ilvl="3">
      <w:start w:val="1"/>
      <w:numFmt w:val="bullet"/>
      <w:pStyle w:val="Seznamsodrkami4"/>
      <w:lvlText w:val=""/>
      <w:lvlJc w:val="left"/>
      <w:pPr>
        <w:tabs>
          <w:tab w:val="num" w:pos="2268"/>
        </w:tabs>
        <w:ind w:left="2268" w:hanging="567"/>
      </w:pPr>
      <w:rPr>
        <w:rFonts w:ascii="Symbol" w:hAnsi="Symbol" w:hint="default"/>
      </w:rPr>
    </w:lvl>
    <w:lvl w:ilvl="4">
      <w:start w:val="1"/>
      <w:numFmt w:val="bullet"/>
      <w:pStyle w:val="Seznamsodrkami5"/>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3">
    <w:nsid w:val="736A7F9D"/>
    <w:multiLevelType w:val="hybridMultilevel"/>
    <w:tmpl w:val="F5F8C8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nsid w:val="73BA6A74"/>
    <w:multiLevelType w:val="hybridMultilevel"/>
    <w:tmpl w:val="EAB24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8DC5873"/>
    <w:multiLevelType w:val="hybridMultilevel"/>
    <w:tmpl w:val="080AD6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7D835F3F"/>
    <w:multiLevelType w:val="hybridMultilevel"/>
    <w:tmpl w:val="8ED61312"/>
    <w:lvl w:ilvl="0" w:tplc="0409000B">
      <w:start w:val="1"/>
      <w:numFmt w:val="bullet"/>
      <w:lvlText w:val=""/>
      <w:lvlJc w:val="left"/>
      <w:pPr>
        <w:ind w:left="1440" w:hanging="360"/>
      </w:pPr>
      <w:rPr>
        <w:rFonts w:ascii="Wingdings" w:hAnsi="Wingdings" w:hint="default"/>
      </w:rPr>
    </w:lvl>
    <w:lvl w:ilvl="1" w:tplc="04090009">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0"/>
  </w:num>
  <w:num w:numId="13">
    <w:abstractNumId w:val="12"/>
  </w:num>
  <w:num w:numId="14">
    <w:abstractNumId w:val="1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1"/>
  </w:num>
  <w:num w:numId="18">
    <w:abstractNumId w:val="15"/>
  </w:num>
  <w:num w:numId="19">
    <w:abstractNumId w:val="14"/>
  </w:num>
  <w:num w:numId="20">
    <w:abstractNumId w:val="16"/>
  </w:num>
  <w:num w:numId="21">
    <w:abstractNumId w:val="24"/>
  </w:num>
  <w:num w:numId="22">
    <w:abstractNumId w:val="11"/>
  </w:num>
  <w:num w:numId="23">
    <w:abstractNumId w:val="20"/>
  </w:num>
  <w:num w:numId="24">
    <w:abstractNumId w:val="23"/>
  </w:num>
  <w:num w:numId="25">
    <w:abstractNumId w:val="18"/>
  </w:num>
  <w:num w:numId="26">
    <w:abstractNumId w:val="25"/>
  </w:num>
  <w:num w:numId="27">
    <w:abstractNumId w:val="17"/>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1C2"/>
    <w:rsid w:val="00002327"/>
    <w:rsid w:val="00075813"/>
    <w:rsid w:val="0017197F"/>
    <w:rsid w:val="00380486"/>
    <w:rsid w:val="004B6BEC"/>
    <w:rsid w:val="007F5301"/>
    <w:rsid w:val="009835EA"/>
    <w:rsid w:val="009856EC"/>
    <w:rsid w:val="00CD6383"/>
    <w:rsid w:val="00D473F3"/>
    <w:rsid w:val="00D871C2"/>
    <w:rsid w:val="00EF24F9"/>
    <w:rsid w:val="00F07B65"/>
    <w:rsid w:val="00FA40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lang w:val="en-GB" w:eastAsia="en-US" w:bidi="ar-SA"/>
      </w:rPr>
    </w:rPrDefault>
    <w:pPrDefault>
      <w:pPr>
        <w:spacing w:after="24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3" w:qFormat="1"/>
    <w:lsdException w:name="List Number" w:qFormat="1"/>
    <w:lsdException w:name="List Bullet 2" w:uiPriority="13" w:qFormat="1"/>
    <w:lsdException w:name="List Bullet 3" w:uiPriority="13" w:qFormat="1"/>
    <w:lsdException w:name="List Bullet 5" w:uiPriority="13"/>
    <w:lsdException w:name="List Number 2" w:qFormat="1"/>
    <w:lsdException w:name="List Number 3" w:qFormat="1"/>
    <w:lsdException w:name="Title" w:semiHidden="0" w:uiPriority="10" w:unhideWhenUsed="0" w:qFormat="1"/>
    <w:lsdException w:name="Default Paragraph Font" w:uiPriority="1"/>
    <w:lsdException w:name="Body Text" w:uiPriority="0" w:qFormat="1"/>
    <w:lsdException w:name="List Continue" w:qFormat="1"/>
    <w:lsdException w:name="List Continue 2" w:qFormat="1"/>
    <w:lsdException w:name="List Continue 3"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Typewriter" w:uiPriority="0"/>
    <w:lsdException w:name="Table Grid" w:semiHidden="0" w:uiPriority="5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Normln">
    <w:name w:val="Normal"/>
    <w:qFormat/>
    <w:rsid w:val="00D871C2"/>
    <w:pPr>
      <w:spacing w:after="0"/>
    </w:pPr>
    <w:rPr>
      <w:rFonts w:eastAsia="Calibri" w:cs="Times New Roman"/>
      <w:szCs w:val="22"/>
    </w:rPr>
  </w:style>
  <w:style w:type="paragraph" w:styleId="Nadpis1">
    <w:name w:val="heading 1"/>
    <w:basedOn w:val="Normln"/>
    <w:next w:val="Zkladntext"/>
    <w:link w:val="Nadpis1Char"/>
    <w:uiPriority w:val="9"/>
    <w:qFormat/>
    <w:rsid w:val="00D871C2"/>
    <w:pPr>
      <w:keepNext/>
      <w:keepLines/>
      <w:spacing w:after="40" w:line="240" w:lineRule="auto"/>
      <w:outlineLvl w:val="0"/>
    </w:pPr>
    <w:rPr>
      <w:rFonts w:asciiTheme="majorHAnsi" w:eastAsiaTheme="majorEastAsia" w:hAnsiTheme="majorHAnsi" w:cstheme="majorBidi"/>
      <w:b/>
      <w:bCs/>
      <w:i/>
      <w:sz w:val="32"/>
      <w:szCs w:val="28"/>
    </w:rPr>
  </w:style>
  <w:style w:type="paragraph" w:styleId="Nadpis2">
    <w:name w:val="heading 2"/>
    <w:basedOn w:val="Normln"/>
    <w:next w:val="Zkladntext"/>
    <w:link w:val="Nadpis2Char"/>
    <w:uiPriority w:val="9"/>
    <w:unhideWhenUsed/>
    <w:qFormat/>
    <w:rsid w:val="00D871C2"/>
    <w:pPr>
      <w:keepNext/>
      <w:keepLines/>
      <w:spacing w:after="40" w:line="240" w:lineRule="auto"/>
      <w:outlineLvl w:val="1"/>
    </w:pPr>
    <w:rPr>
      <w:rFonts w:asciiTheme="majorHAnsi" w:eastAsiaTheme="majorEastAsia" w:hAnsiTheme="majorHAnsi" w:cstheme="majorBidi"/>
      <w:b/>
      <w:bCs/>
      <w:i/>
      <w:sz w:val="24"/>
      <w:szCs w:val="26"/>
    </w:rPr>
  </w:style>
  <w:style w:type="paragraph" w:styleId="Nadpis3">
    <w:name w:val="heading 3"/>
    <w:basedOn w:val="Normln"/>
    <w:next w:val="Zkladntext"/>
    <w:link w:val="Nadpis3Char"/>
    <w:uiPriority w:val="9"/>
    <w:unhideWhenUsed/>
    <w:qFormat/>
    <w:rsid w:val="00D871C2"/>
    <w:pPr>
      <w:keepNext/>
      <w:keepLines/>
      <w:spacing w:after="40" w:line="240" w:lineRule="auto"/>
      <w:outlineLvl w:val="2"/>
    </w:pPr>
    <w:rPr>
      <w:rFonts w:asciiTheme="majorHAnsi" w:eastAsiaTheme="majorEastAsia" w:hAnsiTheme="majorHAnsi" w:cstheme="majorBidi"/>
      <w:bCs/>
      <w:i/>
      <w:sz w:val="24"/>
    </w:rPr>
  </w:style>
  <w:style w:type="paragraph" w:styleId="Nadpis4">
    <w:name w:val="heading 4"/>
    <w:basedOn w:val="Normln"/>
    <w:next w:val="Zkladntext"/>
    <w:link w:val="Nadpis4Char"/>
    <w:uiPriority w:val="9"/>
    <w:unhideWhenUsed/>
    <w:qFormat/>
    <w:rsid w:val="00D871C2"/>
    <w:pPr>
      <w:keepNext/>
      <w:keepLines/>
      <w:spacing w:after="40" w:line="240" w:lineRule="auto"/>
      <w:outlineLvl w:val="3"/>
    </w:pPr>
    <w:rPr>
      <w:rFonts w:asciiTheme="majorHAnsi" w:eastAsiaTheme="majorEastAsia" w:hAnsiTheme="majorHAnsi" w:cstheme="majorBidi"/>
      <w:bCs/>
      <w:i/>
      <w:iCs/>
    </w:rPr>
  </w:style>
  <w:style w:type="paragraph" w:styleId="Nadpis5">
    <w:name w:val="heading 5"/>
    <w:basedOn w:val="Normln"/>
    <w:next w:val="Zkladntext"/>
    <w:link w:val="Nadpis5Char"/>
    <w:uiPriority w:val="9"/>
    <w:unhideWhenUsed/>
    <w:qFormat/>
    <w:rsid w:val="00D871C2"/>
    <w:pPr>
      <w:keepNext/>
      <w:keepLines/>
      <w:spacing w:after="40" w:line="240" w:lineRule="auto"/>
      <w:outlineLvl w:val="4"/>
    </w:pPr>
    <w:rPr>
      <w:rFonts w:asciiTheme="majorHAnsi" w:eastAsiaTheme="majorEastAsia" w:hAnsiTheme="majorHAnsi" w:cstheme="majorBidi"/>
    </w:rPr>
  </w:style>
  <w:style w:type="paragraph" w:styleId="Nadpis6">
    <w:name w:val="heading 6"/>
    <w:basedOn w:val="Normln"/>
    <w:next w:val="Normln"/>
    <w:link w:val="Nadpis6Char"/>
    <w:uiPriority w:val="9"/>
    <w:semiHidden/>
    <w:unhideWhenUsed/>
    <w:qFormat/>
    <w:rsid w:val="00D871C2"/>
    <w:pPr>
      <w:keepNext/>
      <w:keepLines/>
      <w:spacing w:after="40" w:line="240" w:lineRule="auto"/>
      <w:outlineLvl w:val="5"/>
    </w:pPr>
    <w:rPr>
      <w:rFonts w:asciiTheme="majorHAnsi" w:eastAsiaTheme="majorEastAsia" w:hAnsiTheme="majorHAnsi" w:cstheme="majorBidi"/>
      <w:iCs/>
    </w:rPr>
  </w:style>
  <w:style w:type="paragraph" w:styleId="Nadpis7">
    <w:name w:val="heading 7"/>
    <w:basedOn w:val="Normln"/>
    <w:next w:val="Normln"/>
    <w:link w:val="Nadpis7Char"/>
    <w:uiPriority w:val="9"/>
    <w:semiHidden/>
    <w:unhideWhenUsed/>
    <w:qFormat/>
    <w:rsid w:val="00D871C2"/>
    <w:pPr>
      <w:keepNext/>
      <w:keepLines/>
      <w:spacing w:after="40" w:line="240" w:lineRule="auto"/>
      <w:outlineLvl w:val="6"/>
    </w:pPr>
    <w:rPr>
      <w:rFonts w:asciiTheme="majorHAnsi" w:eastAsiaTheme="majorEastAsia" w:hAnsiTheme="majorHAnsi" w:cstheme="majorBidi"/>
      <w:iCs/>
    </w:rPr>
  </w:style>
  <w:style w:type="paragraph" w:styleId="Nadpis8">
    <w:name w:val="heading 8"/>
    <w:basedOn w:val="Normln"/>
    <w:next w:val="Normln"/>
    <w:link w:val="Nadpis8Char"/>
    <w:uiPriority w:val="9"/>
    <w:semiHidden/>
    <w:unhideWhenUsed/>
    <w:qFormat/>
    <w:rsid w:val="00D871C2"/>
    <w:pPr>
      <w:keepNext/>
      <w:keepLines/>
      <w:spacing w:after="40" w:line="240" w:lineRule="auto"/>
      <w:outlineLvl w:val="7"/>
    </w:pPr>
    <w:rPr>
      <w:rFonts w:asciiTheme="majorHAnsi" w:eastAsiaTheme="majorEastAsia" w:hAnsiTheme="majorHAnsi" w:cstheme="majorBidi"/>
    </w:rPr>
  </w:style>
  <w:style w:type="paragraph" w:styleId="Nadpis9">
    <w:name w:val="heading 9"/>
    <w:basedOn w:val="Normln"/>
    <w:next w:val="Normln"/>
    <w:link w:val="Nadpis9Char"/>
    <w:uiPriority w:val="9"/>
    <w:semiHidden/>
    <w:unhideWhenUsed/>
    <w:qFormat/>
    <w:rsid w:val="00D871C2"/>
    <w:pPr>
      <w:keepNext/>
      <w:keepLines/>
      <w:spacing w:after="40" w:line="240" w:lineRule="auto"/>
      <w:outlineLvl w:val="8"/>
    </w:pPr>
    <w:rPr>
      <w:rFonts w:asciiTheme="majorHAnsi" w:eastAsiaTheme="majorEastAsia" w:hAnsiTheme="majorHAnsi" w:cstheme="majorBid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qFormat/>
    <w:rsid w:val="00D871C2"/>
  </w:style>
  <w:style w:type="character" w:customStyle="1" w:styleId="ZkladntextChar">
    <w:name w:val="Základní text Char"/>
    <w:basedOn w:val="Standardnpsmoodstavce"/>
    <w:link w:val="Zkladntext"/>
    <w:rsid w:val="00D871C2"/>
  </w:style>
  <w:style w:type="paragraph" w:customStyle="1" w:styleId="BodySingle">
    <w:name w:val="Body Single"/>
    <w:basedOn w:val="Zkladntext"/>
    <w:link w:val="BodySingleChar"/>
    <w:uiPriority w:val="1"/>
    <w:qFormat/>
    <w:rsid w:val="00D871C2"/>
  </w:style>
  <w:style w:type="paragraph" w:styleId="Zhlav">
    <w:name w:val="header"/>
    <w:basedOn w:val="Normln"/>
    <w:link w:val="ZhlavChar"/>
    <w:uiPriority w:val="99"/>
    <w:unhideWhenUsed/>
    <w:rsid w:val="00D871C2"/>
    <w:pPr>
      <w:tabs>
        <w:tab w:val="center" w:pos="4536"/>
        <w:tab w:val="right" w:pos="9866"/>
      </w:tabs>
      <w:spacing w:line="240" w:lineRule="auto"/>
    </w:pPr>
    <w:rPr>
      <w:rFonts w:asciiTheme="minorHAnsi" w:hAnsiTheme="minorHAnsi"/>
      <w:sz w:val="18"/>
    </w:rPr>
  </w:style>
  <w:style w:type="character" w:customStyle="1" w:styleId="BodySingleChar">
    <w:name w:val="Body Single Char"/>
    <w:basedOn w:val="ZkladntextChar"/>
    <w:link w:val="BodySingle"/>
    <w:uiPriority w:val="1"/>
    <w:rsid w:val="00D871C2"/>
  </w:style>
  <w:style w:type="character" w:customStyle="1" w:styleId="ZhlavChar">
    <w:name w:val="Záhlaví Char"/>
    <w:basedOn w:val="Standardnpsmoodstavce"/>
    <w:link w:val="Zhlav"/>
    <w:uiPriority w:val="99"/>
    <w:rsid w:val="00D871C2"/>
    <w:rPr>
      <w:rFonts w:asciiTheme="minorHAnsi" w:hAnsiTheme="minorHAnsi"/>
      <w:sz w:val="18"/>
    </w:rPr>
  </w:style>
  <w:style w:type="paragraph" w:styleId="Zpat">
    <w:name w:val="footer"/>
    <w:basedOn w:val="Normln"/>
    <w:link w:val="ZpatChar"/>
    <w:uiPriority w:val="99"/>
    <w:unhideWhenUsed/>
    <w:rsid w:val="00D871C2"/>
    <w:pPr>
      <w:tabs>
        <w:tab w:val="center" w:pos="4536"/>
        <w:tab w:val="right" w:pos="9866"/>
      </w:tabs>
      <w:spacing w:line="240" w:lineRule="auto"/>
    </w:pPr>
    <w:rPr>
      <w:rFonts w:asciiTheme="minorHAnsi" w:hAnsiTheme="minorHAnsi"/>
      <w:sz w:val="18"/>
    </w:rPr>
  </w:style>
  <w:style w:type="character" w:customStyle="1" w:styleId="ZpatChar">
    <w:name w:val="Zápatí Char"/>
    <w:basedOn w:val="Standardnpsmoodstavce"/>
    <w:link w:val="Zpat"/>
    <w:uiPriority w:val="99"/>
    <w:rsid w:val="00D871C2"/>
    <w:rPr>
      <w:rFonts w:asciiTheme="minorHAnsi" w:hAnsiTheme="minorHAnsi"/>
      <w:sz w:val="18"/>
    </w:rPr>
  </w:style>
  <w:style w:type="character" w:customStyle="1" w:styleId="Nadpis1Char">
    <w:name w:val="Nadpis 1 Char"/>
    <w:basedOn w:val="Standardnpsmoodstavce"/>
    <w:link w:val="Nadpis1"/>
    <w:uiPriority w:val="9"/>
    <w:rsid w:val="00D871C2"/>
    <w:rPr>
      <w:rFonts w:asciiTheme="majorHAnsi" w:eastAsiaTheme="majorEastAsia" w:hAnsiTheme="majorHAnsi" w:cstheme="majorBidi"/>
      <w:b/>
      <w:bCs/>
      <w:i/>
      <w:sz w:val="32"/>
      <w:szCs w:val="28"/>
    </w:rPr>
  </w:style>
  <w:style w:type="character" w:customStyle="1" w:styleId="Nadpis2Char">
    <w:name w:val="Nadpis 2 Char"/>
    <w:basedOn w:val="Standardnpsmoodstavce"/>
    <w:link w:val="Nadpis2"/>
    <w:uiPriority w:val="9"/>
    <w:rsid w:val="00D871C2"/>
    <w:rPr>
      <w:rFonts w:asciiTheme="majorHAnsi" w:eastAsiaTheme="majorEastAsia" w:hAnsiTheme="majorHAnsi" w:cstheme="majorBidi"/>
      <w:b/>
      <w:bCs/>
      <w:i/>
      <w:sz w:val="24"/>
      <w:szCs w:val="26"/>
    </w:rPr>
  </w:style>
  <w:style w:type="character" w:customStyle="1" w:styleId="Nadpis3Char">
    <w:name w:val="Nadpis 3 Char"/>
    <w:basedOn w:val="Standardnpsmoodstavce"/>
    <w:link w:val="Nadpis3"/>
    <w:uiPriority w:val="9"/>
    <w:rsid w:val="00D871C2"/>
    <w:rPr>
      <w:rFonts w:asciiTheme="majorHAnsi" w:eastAsiaTheme="majorEastAsia" w:hAnsiTheme="majorHAnsi" w:cstheme="majorBidi"/>
      <w:bCs/>
      <w:i/>
      <w:sz w:val="24"/>
    </w:rPr>
  </w:style>
  <w:style w:type="character" w:customStyle="1" w:styleId="Nadpis4Char">
    <w:name w:val="Nadpis 4 Char"/>
    <w:basedOn w:val="Standardnpsmoodstavce"/>
    <w:link w:val="Nadpis4"/>
    <w:uiPriority w:val="9"/>
    <w:rsid w:val="00D871C2"/>
    <w:rPr>
      <w:rFonts w:asciiTheme="majorHAnsi" w:eastAsiaTheme="majorEastAsia" w:hAnsiTheme="majorHAnsi" w:cstheme="majorBidi"/>
      <w:bCs/>
      <w:i/>
      <w:iCs/>
    </w:rPr>
  </w:style>
  <w:style w:type="character" w:customStyle="1" w:styleId="Nadpis5Char">
    <w:name w:val="Nadpis 5 Char"/>
    <w:basedOn w:val="Standardnpsmoodstavce"/>
    <w:link w:val="Nadpis5"/>
    <w:uiPriority w:val="9"/>
    <w:rsid w:val="00D871C2"/>
    <w:rPr>
      <w:rFonts w:asciiTheme="majorHAnsi" w:eastAsiaTheme="majorEastAsia" w:hAnsiTheme="majorHAnsi" w:cstheme="majorBidi"/>
    </w:rPr>
  </w:style>
  <w:style w:type="paragraph" w:styleId="Nzev">
    <w:name w:val="Title"/>
    <w:basedOn w:val="Normln"/>
    <w:next w:val="Podtitul"/>
    <w:link w:val="NzevChar"/>
    <w:uiPriority w:val="10"/>
    <w:qFormat/>
    <w:rsid w:val="00D871C2"/>
    <w:pPr>
      <w:spacing w:line="240" w:lineRule="auto"/>
    </w:pPr>
    <w:rPr>
      <w:rFonts w:asciiTheme="majorHAnsi" w:eastAsiaTheme="majorEastAsia" w:hAnsiTheme="majorHAnsi" w:cstheme="majorBidi"/>
      <w:b/>
      <w:i/>
      <w:spacing w:val="5"/>
      <w:kern w:val="28"/>
      <w:sz w:val="56"/>
      <w:szCs w:val="52"/>
    </w:rPr>
  </w:style>
  <w:style w:type="character" w:customStyle="1" w:styleId="NzevChar">
    <w:name w:val="Název Char"/>
    <w:basedOn w:val="Standardnpsmoodstavce"/>
    <w:link w:val="Nzev"/>
    <w:uiPriority w:val="10"/>
    <w:rsid w:val="00D871C2"/>
    <w:rPr>
      <w:rFonts w:asciiTheme="majorHAnsi" w:eastAsiaTheme="majorEastAsia" w:hAnsiTheme="majorHAnsi" w:cstheme="majorBidi"/>
      <w:b/>
      <w:i/>
      <w:spacing w:val="5"/>
      <w:kern w:val="28"/>
      <w:sz w:val="56"/>
      <w:szCs w:val="52"/>
    </w:rPr>
  </w:style>
  <w:style w:type="paragraph" w:styleId="Nadpisobsahu">
    <w:name w:val="TOC Heading"/>
    <w:basedOn w:val="Nadpis1"/>
    <w:next w:val="Zkladntext"/>
    <w:uiPriority w:val="39"/>
    <w:unhideWhenUsed/>
    <w:qFormat/>
    <w:rsid w:val="00D871C2"/>
    <w:pPr>
      <w:spacing w:before="480"/>
      <w:outlineLvl w:val="9"/>
    </w:pPr>
    <w:rPr>
      <w:lang w:val="en-US"/>
    </w:rPr>
  </w:style>
  <w:style w:type="paragraph" w:styleId="Podtitul">
    <w:name w:val="Subtitle"/>
    <w:basedOn w:val="Normln"/>
    <w:next w:val="Zkladntext"/>
    <w:link w:val="PodtitulChar"/>
    <w:uiPriority w:val="11"/>
    <w:qFormat/>
    <w:rsid w:val="00D871C2"/>
    <w:pPr>
      <w:numPr>
        <w:ilvl w:val="1"/>
      </w:numPr>
      <w:spacing w:after="1200" w:line="240" w:lineRule="auto"/>
    </w:pPr>
    <w:rPr>
      <w:rFonts w:asciiTheme="majorHAnsi" w:eastAsiaTheme="majorEastAsia" w:hAnsiTheme="majorHAnsi" w:cstheme="majorBidi"/>
      <w:iCs/>
      <w:spacing w:val="15"/>
      <w:sz w:val="40"/>
      <w:szCs w:val="24"/>
    </w:rPr>
  </w:style>
  <w:style w:type="character" w:customStyle="1" w:styleId="PodtitulChar">
    <w:name w:val="Podtitul Char"/>
    <w:basedOn w:val="Standardnpsmoodstavce"/>
    <w:link w:val="Podtitul"/>
    <w:uiPriority w:val="11"/>
    <w:rsid w:val="00D871C2"/>
    <w:rPr>
      <w:rFonts w:asciiTheme="majorHAnsi" w:eastAsiaTheme="majorEastAsia" w:hAnsiTheme="majorHAnsi" w:cstheme="majorBidi"/>
      <w:iCs/>
      <w:spacing w:val="15"/>
      <w:sz w:val="40"/>
      <w:szCs w:val="24"/>
    </w:rPr>
  </w:style>
  <w:style w:type="paragraph" w:styleId="Obsah1">
    <w:name w:val="toc 1"/>
    <w:basedOn w:val="Normln"/>
    <w:next w:val="Normln"/>
    <w:autoRedefine/>
    <w:uiPriority w:val="39"/>
    <w:unhideWhenUsed/>
    <w:rsid w:val="00D871C2"/>
    <w:pPr>
      <w:spacing w:after="100"/>
    </w:pPr>
  </w:style>
  <w:style w:type="paragraph" w:styleId="Obsah2">
    <w:name w:val="toc 2"/>
    <w:basedOn w:val="Normln"/>
    <w:next w:val="Normln"/>
    <w:autoRedefine/>
    <w:uiPriority w:val="39"/>
    <w:unhideWhenUsed/>
    <w:rsid w:val="00D871C2"/>
    <w:pPr>
      <w:spacing w:after="100"/>
      <w:ind w:left="200"/>
    </w:pPr>
  </w:style>
  <w:style w:type="paragraph" w:styleId="Obsah3">
    <w:name w:val="toc 3"/>
    <w:basedOn w:val="Normln"/>
    <w:next w:val="Normln"/>
    <w:autoRedefine/>
    <w:uiPriority w:val="39"/>
    <w:unhideWhenUsed/>
    <w:rsid w:val="00D871C2"/>
    <w:pPr>
      <w:spacing w:after="100"/>
      <w:ind w:left="400"/>
    </w:pPr>
  </w:style>
  <w:style w:type="character" w:styleId="Hypertextovodkaz">
    <w:name w:val="Hyperlink"/>
    <w:basedOn w:val="Standardnpsmoodstavce"/>
    <w:uiPriority w:val="99"/>
    <w:unhideWhenUsed/>
    <w:rsid w:val="00D871C2"/>
    <w:rPr>
      <w:color w:val="0000FF" w:themeColor="hyperlink"/>
      <w:u w:val="single"/>
    </w:rPr>
  </w:style>
  <w:style w:type="paragraph" w:styleId="Textbubliny">
    <w:name w:val="Balloon Text"/>
    <w:basedOn w:val="Normln"/>
    <w:link w:val="TextbublinyChar"/>
    <w:uiPriority w:val="99"/>
    <w:semiHidden/>
    <w:unhideWhenUsed/>
    <w:rsid w:val="00D871C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871C2"/>
    <w:rPr>
      <w:rFonts w:ascii="Tahoma" w:hAnsi="Tahoma" w:cs="Tahoma"/>
      <w:sz w:val="16"/>
      <w:szCs w:val="16"/>
    </w:rPr>
  </w:style>
  <w:style w:type="paragraph" w:styleId="Seznamsodrkami">
    <w:name w:val="List Bullet"/>
    <w:basedOn w:val="Normln"/>
    <w:uiPriority w:val="13"/>
    <w:unhideWhenUsed/>
    <w:qFormat/>
    <w:rsid w:val="00D871C2"/>
    <w:pPr>
      <w:numPr>
        <w:numId w:val="11"/>
      </w:numPr>
      <w:contextualSpacing/>
    </w:pPr>
  </w:style>
  <w:style w:type="numbering" w:customStyle="1" w:styleId="PwCListBullets1">
    <w:name w:val="PwC List Bullets 1"/>
    <w:uiPriority w:val="99"/>
    <w:rsid w:val="00D871C2"/>
    <w:pPr>
      <w:numPr>
        <w:numId w:val="11"/>
      </w:numPr>
    </w:pPr>
  </w:style>
  <w:style w:type="numbering" w:customStyle="1" w:styleId="PwCListNumbers1">
    <w:name w:val="PwC List Numbers 1"/>
    <w:uiPriority w:val="99"/>
    <w:rsid w:val="00D871C2"/>
    <w:pPr>
      <w:numPr>
        <w:numId w:val="12"/>
      </w:numPr>
    </w:pPr>
  </w:style>
  <w:style w:type="paragraph" w:styleId="slovanseznam">
    <w:name w:val="List Number"/>
    <w:basedOn w:val="Normln"/>
    <w:uiPriority w:val="13"/>
    <w:unhideWhenUsed/>
    <w:qFormat/>
    <w:rsid w:val="00D871C2"/>
    <w:pPr>
      <w:numPr>
        <w:numId w:val="16"/>
      </w:numPr>
      <w:contextualSpacing/>
    </w:pPr>
  </w:style>
  <w:style w:type="paragraph" w:styleId="Seznamsodrkami2">
    <w:name w:val="List Bullet 2"/>
    <w:basedOn w:val="Normln"/>
    <w:uiPriority w:val="13"/>
    <w:unhideWhenUsed/>
    <w:qFormat/>
    <w:rsid w:val="00D871C2"/>
    <w:pPr>
      <w:numPr>
        <w:ilvl w:val="1"/>
        <w:numId w:val="11"/>
      </w:numPr>
      <w:contextualSpacing/>
    </w:pPr>
  </w:style>
  <w:style w:type="paragraph" w:styleId="Seznamsodrkami3">
    <w:name w:val="List Bullet 3"/>
    <w:basedOn w:val="Normln"/>
    <w:uiPriority w:val="13"/>
    <w:unhideWhenUsed/>
    <w:qFormat/>
    <w:rsid w:val="00D871C2"/>
    <w:pPr>
      <w:numPr>
        <w:ilvl w:val="2"/>
        <w:numId w:val="11"/>
      </w:numPr>
      <w:contextualSpacing/>
    </w:pPr>
  </w:style>
  <w:style w:type="paragraph" w:styleId="Seznamsodrkami4">
    <w:name w:val="List Bullet 4"/>
    <w:basedOn w:val="Normln"/>
    <w:uiPriority w:val="13"/>
    <w:semiHidden/>
    <w:unhideWhenUsed/>
    <w:rsid w:val="00D871C2"/>
    <w:pPr>
      <w:numPr>
        <w:ilvl w:val="3"/>
        <w:numId w:val="11"/>
      </w:numPr>
      <w:contextualSpacing/>
    </w:pPr>
  </w:style>
  <w:style w:type="paragraph" w:styleId="Seznamsodrkami5">
    <w:name w:val="List Bullet 5"/>
    <w:basedOn w:val="Normln"/>
    <w:uiPriority w:val="13"/>
    <w:unhideWhenUsed/>
    <w:rsid w:val="00D871C2"/>
    <w:pPr>
      <w:numPr>
        <w:ilvl w:val="4"/>
        <w:numId w:val="11"/>
      </w:numPr>
      <w:contextualSpacing/>
    </w:pPr>
  </w:style>
  <w:style w:type="paragraph" w:styleId="slovanseznam2">
    <w:name w:val="List Number 2"/>
    <w:basedOn w:val="Normln"/>
    <w:uiPriority w:val="13"/>
    <w:unhideWhenUsed/>
    <w:qFormat/>
    <w:rsid w:val="00D871C2"/>
    <w:pPr>
      <w:numPr>
        <w:ilvl w:val="1"/>
        <w:numId w:val="16"/>
      </w:numPr>
      <w:contextualSpacing/>
    </w:pPr>
  </w:style>
  <w:style w:type="paragraph" w:styleId="slovanseznam3">
    <w:name w:val="List Number 3"/>
    <w:basedOn w:val="Normln"/>
    <w:uiPriority w:val="13"/>
    <w:unhideWhenUsed/>
    <w:qFormat/>
    <w:rsid w:val="00D871C2"/>
    <w:pPr>
      <w:numPr>
        <w:ilvl w:val="2"/>
        <w:numId w:val="16"/>
      </w:numPr>
      <w:contextualSpacing/>
    </w:pPr>
  </w:style>
  <w:style w:type="paragraph" w:styleId="slovanseznam4">
    <w:name w:val="List Number 4"/>
    <w:basedOn w:val="Normln"/>
    <w:uiPriority w:val="13"/>
    <w:semiHidden/>
    <w:unhideWhenUsed/>
    <w:rsid w:val="00D871C2"/>
    <w:pPr>
      <w:numPr>
        <w:ilvl w:val="3"/>
        <w:numId w:val="16"/>
      </w:numPr>
      <w:contextualSpacing/>
    </w:pPr>
  </w:style>
  <w:style w:type="paragraph" w:styleId="slovanseznam5">
    <w:name w:val="List Number 5"/>
    <w:basedOn w:val="Normln"/>
    <w:uiPriority w:val="13"/>
    <w:semiHidden/>
    <w:unhideWhenUsed/>
    <w:rsid w:val="00D871C2"/>
    <w:pPr>
      <w:numPr>
        <w:ilvl w:val="4"/>
        <w:numId w:val="16"/>
      </w:numPr>
      <w:contextualSpacing/>
    </w:pPr>
  </w:style>
  <w:style w:type="paragraph" w:styleId="Seznam">
    <w:name w:val="List"/>
    <w:basedOn w:val="Normln"/>
    <w:uiPriority w:val="99"/>
    <w:semiHidden/>
    <w:unhideWhenUsed/>
    <w:rsid w:val="00D871C2"/>
    <w:pPr>
      <w:ind w:left="567" w:hanging="567"/>
      <w:contextualSpacing/>
    </w:pPr>
  </w:style>
  <w:style w:type="paragraph" w:styleId="Seznam2">
    <w:name w:val="List 2"/>
    <w:basedOn w:val="Normln"/>
    <w:uiPriority w:val="99"/>
    <w:semiHidden/>
    <w:unhideWhenUsed/>
    <w:rsid w:val="00D871C2"/>
    <w:pPr>
      <w:ind w:left="1134" w:hanging="567"/>
      <w:contextualSpacing/>
    </w:pPr>
  </w:style>
  <w:style w:type="paragraph" w:styleId="Pokraovnseznamu">
    <w:name w:val="List Continue"/>
    <w:basedOn w:val="Normln"/>
    <w:uiPriority w:val="14"/>
    <w:unhideWhenUsed/>
    <w:qFormat/>
    <w:rsid w:val="00D871C2"/>
    <w:pPr>
      <w:spacing w:after="120"/>
      <w:ind w:left="567"/>
      <w:contextualSpacing/>
    </w:pPr>
  </w:style>
  <w:style w:type="paragraph" w:styleId="Pokraovnseznamu2">
    <w:name w:val="List Continue 2"/>
    <w:basedOn w:val="Normln"/>
    <w:uiPriority w:val="14"/>
    <w:unhideWhenUsed/>
    <w:qFormat/>
    <w:rsid w:val="00D871C2"/>
    <w:pPr>
      <w:spacing w:after="120"/>
      <w:ind w:left="1134"/>
      <w:contextualSpacing/>
    </w:pPr>
  </w:style>
  <w:style w:type="paragraph" w:styleId="Pokraovnseznamu3">
    <w:name w:val="List Continue 3"/>
    <w:basedOn w:val="Normln"/>
    <w:uiPriority w:val="14"/>
    <w:unhideWhenUsed/>
    <w:qFormat/>
    <w:rsid w:val="00D871C2"/>
    <w:pPr>
      <w:spacing w:after="120"/>
      <w:ind w:left="1701"/>
      <w:contextualSpacing/>
    </w:pPr>
  </w:style>
  <w:style w:type="paragraph" w:styleId="Pokraovnseznamu4">
    <w:name w:val="List Continue 4"/>
    <w:basedOn w:val="Normln"/>
    <w:uiPriority w:val="14"/>
    <w:semiHidden/>
    <w:unhideWhenUsed/>
    <w:rsid w:val="00D871C2"/>
    <w:pPr>
      <w:spacing w:after="120"/>
      <w:ind w:left="2268"/>
      <w:contextualSpacing/>
    </w:pPr>
  </w:style>
  <w:style w:type="paragraph" w:styleId="Pokraovnseznamu5">
    <w:name w:val="List Continue 5"/>
    <w:basedOn w:val="Normln"/>
    <w:uiPriority w:val="14"/>
    <w:semiHidden/>
    <w:unhideWhenUsed/>
    <w:rsid w:val="00D871C2"/>
    <w:pPr>
      <w:spacing w:after="120"/>
      <w:ind w:left="2835"/>
      <w:contextualSpacing/>
    </w:pPr>
  </w:style>
  <w:style w:type="paragraph" w:styleId="Seznam3">
    <w:name w:val="List 3"/>
    <w:basedOn w:val="Normln"/>
    <w:uiPriority w:val="99"/>
    <w:semiHidden/>
    <w:unhideWhenUsed/>
    <w:rsid w:val="00D871C2"/>
    <w:pPr>
      <w:ind w:left="1701" w:hanging="567"/>
      <w:contextualSpacing/>
    </w:pPr>
  </w:style>
  <w:style w:type="paragraph" w:styleId="Seznam4">
    <w:name w:val="List 4"/>
    <w:basedOn w:val="Normln"/>
    <w:uiPriority w:val="99"/>
    <w:semiHidden/>
    <w:unhideWhenUsed/>
    <w:rsid w:val="00D871C2"/>
    <w:pPr>
      <w:ind w:left="2268" w:hanging="567"/>
      <w:contextualSpacing/>
    </w:pPr>
  </w:style>
  <w:style w:type="paragraph" w:styleId="Seznam5">
    <w:name w:val="List 5"/>
    <w:basedOn w:val="Normln"/>
    <w:uiPriority w:val="99"/>
    <w:semiHidden/>
    <w:unhideWhenUsed/>
    <w:rsid w:val="00D871C2"/>
    <w:pPr>
      <w:ind w:left="2835" w:hanging="567"/>
      <w:contextualSpacing/>
    </w:pPr>
  </w:style>
  <w:style w:type="table" w:styleId="Mkatabulky">
    <w:name w:val="Table Grid"/>
    <w:basedOn w:val="Normlntabulka"/>
    <w:uiPriority w:val="59"/>
    <w:rsid w:val="00D871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PwCTableText">
    <w:name w:val="PwC Table Text"/>
    <w:basedOn w:val="Normlntabulka"/>
    <w:uiPriority w:val="99"/>
    <w:qFormat/>
    <w:rsid w:val="00D871C2"/>
    <w:pPr>
      <w:spacing w:before="60" w:after="60" w:line="240" w:lineRule="auto"/>
    </w:pPr>
    <w:tblPr>
      <w:tblStyleRowBandSize w:val="1"/>
      <w:tblInd w:w="0" w:type="dxa"/>
      <w:tblBorders>
        <w:insideH w:val="dotted" w:sz="4" w:space="0" w:color="968C6D" w:themeColor="text2"/>
      </w:tblBorders>
      <w:tblCellMar>
        <w:top w:w="0" w:type="dxa"/>
        <w:left w:w="108" w:type="dxa"/>
        <w:bottom w:w="0" w:type="dxa"/>
        <w:right w:w="108" w:type="dxa"/>
      </w:tblCellMar>
    </w:tblPr>
    <w:tblStylePr w:type="firstRow">
      <w:rPr>
        <w:b/>
      </w:rPr>
      <w:tblPr/>
      <w:tcPr>
        <w:tcBorders>
          <w:top w:val="single" w:sz="6" w:space="0" w:color="968C6D" w:themeColor="text2"/>
          <w:bottom w:val="single" w:sz="6" w:space="0" w:color="968C6D" w:themeColor="text2"/>
        </w:tcBorders>
      </w:tcPr>
    </w:tblStylePr>
    <w:tblStylePr w:type="lastRow">
      <w:rPr>
        <w:b/>
      </w:rPr>
      <w:tblPr/>
      <w:tcPr>
        <w:tcBorders>
          <w:top w:val="single" w:sz="6" w:space="0" w:color="968C6D" w:themeColor="text2"/>
          <w:bottom w:val="single" w:sz="6" w:space="0" w:color="968C6D" w:themeColor="text2"/>
        </w:tcBorders>
      </w:tcPr>
    </w:tblStylePr>
    <w:tblStylePr w:type="band1Horz">
      <w:tblPr/>
      <w:tcPr>
        <w:tcBorders>
          <w:bottom w:val="nil"/>
        </w:tcBorders>
      </w:tcPr>
    </w:tblStylePr>
  </w:style>
  <w:style w:type="character" w:customStyle="1" w:styleId="Nadpis6Char">
    <w:name w:val="Nadpis 6 Char"/>
    <w:basedOn w:val="Standardnpsmoodstavce"/>
    <w:link w:val="Nadpis6"/>
    <w:uiPriority w:val="9"/>
    <w:semiHidden/>
    <w:rsid w:val="00D871C2"/>
    <w:rPr>
      <w:rFonts w:asciiTheme="majorHAnsi" w:eastAsiaTheme="majorEastAsia" w:hAnsiTheme="majorHAnsi" w:cstheme="majorBidi"/>
      <w:iCs/>
    </w:rPr>
  </w:style>
  <w:style w:type="character" w:customStyle="1" w:styleId="Nadpis7Char">
    <w:name w:val="Nadpis 7 Char"/>
    <w:basedOn w:val="Standardnpsmoodstavce"/>
    <w:link w:val="Nadpis7"/>
    <w:uiPriority w:val="9"/>
    <w:semiHidden/>
    <w:rsid w:val="00D871C2"/>
    <w:rPr>
      <w:rFonts w:asciiTheme="majorHAnsi" w:eastAsiaTheme="majorEastAsia" w:hAnsiTheme="majorHAnsi" w:cstheme="majorBidi"/>
      <w:iCs/>
    </w:rPr>
  </w:style>
  <w:style w:type="character" w:customStyle="1" w:styleId="Nadpis8Char">
    <w:name w:val="Nadpis 8 Char"/>
    <w:basedOn w:val="Standardnpsmoodstavce"/>
    <w:link w:val="Nadpis8"/>
    <w:uiPriority w:val="9"/>
    <w:semiHidden/>
    <w:rsid w:val="00D871C2"/>
    <w:rPr>
      <w:rFonts w:asciiTheme="majorHAnsi" w:eastAsiaTheme="majorEastAsia" w:hAnsiTheme="majorHAnsi" w:cstheme="majorBidi"/>
    </w:rPr>
  </w:style>
  <w:style w:type="character" w:customStyle="1" w:styleId="Nadpis9Char">
    <w:name w:val="Nadpis 9 Char"/>
    <w:basedOn w:val="Standardnpsmoodstavce"/>
    <w:link w:val="Nadpis9"/>
    <w:uiPriority w:val="9"/>
    <w:semiHidden/>
    <w:rsid w:val="00D871C2"/>
    <w:rPr>
      <w:rFonts w:asciiTheme="majorHAnsi" w:eastAsiaTheme="majorEastAsia" w:hAnsiTheme="majorHAnsi" w:cstheme="majorBidi"/>
      <w:iCs/>
    </w:rPr>
  </w:style>
  <w:style w:type="table" w:styleId="Stednstnovn2zvraznn3">
    <w:name w:val="Medium Shading 2 Accent 3"/>
    <w:basedOn w:val="Normlntabulka"/>
    <w:uiPriority w:val="64"/>
    <w:rsid w:val="00D871C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232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2320" w:themeFill="accent3"/>
      </w:tcPr>
    </w:tblStylePr>
    <w:tblStylePr w:type="lastCol">
      <w:rPr>
        <w:b/>
        <w:bCs/>
        <w:color w:val="FFFFFF" w:themeColor="background1"/>
      </w:rPr>
      <w:tblPr/>
      <w:tcPr>
        <w:tcBorders>
          <w:left w:val="nil"/>
          <w:right w:val="nil"/>
          <w:insideH w:val="nil"/>
          <w:insideV w:val="nil"/>
        </w:tcBorders>
        <w:shd w:val="clear" w:color="auto" w:fill="60232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vtlseznamzvraznn6">
    <w:name w:val="Light List Accent 6"/>
    <w:basedOn w:val="Normlntabulka"/>
    <w:uiPriority w:val="61"/>
    <w:rsid w:val="00D871C2"/>
    <w:pPr>
      <w:spacing w:after="0" w:line="240" w:lineRule="auto"/>
    </w:pPr>
    <w:tblPr>
      <w:tblStyleRowBandSize w:val="1"/>
      <w:tblStyleColBandSize w:val="1"/>
      <w:tblInd w:w="0" w:type="dxa"/>
      <w:tblBorders>
        <w:top w:val="single" w:sz="8" w:space="0" w:color="E0301E" w:themeColor="accent6"/>
        <w:left w:val="single" w:sz="8" w:space="0" w:color="E0301E" w:themeColor="accent6"/>
        <w:bottom w:val="single" w:sz="8" w:space="0" w:color="E0301E" w:themeColor="accent6"/>
        <w:right w:val="single" w:sz="8" w:space="0" w:color="E0301E"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0301E" w:themeFill="accent6"/>
      </w:tcPr>
    </w:tblStylePr>
    <w:tblStylePr w:type="lastRow">
      <w:pPr>
        <w:spacing w:before="0" w:after="0" w:line="240" w:lineRule="auto"/>
      </w:pPr>
      <w:rPr>
        <w:b/>
        <w:bCs/>
      </w:rPr>
      <w:tblPr/>
      <w:tcPr>
        <w:tcBorders>
          <w:top w:val="double" w:sz="6" w:space="0" w:color="E0301E" w:themeColor="accent6"/>
          <w:left w:val="single" w:sz="8" w:space="0" w:color="E0301E" w:themeColor="accent6"/>
          <w:bottom w:val="single" w:sz="8" w:space="0" w:color="E0301E" w:themeColor="accent6"/>
          <w:right w:val="single" w:sz="8" w:space="0" w:color="E0301E" w:themeColor="accent6"/>
        </w:tcBorders>
      </w:tcPr>
    </w:tblStylePr>
    <w:tblStylePr w:type="firstCol">
      <w:rPr>
        <w:b/>
        <w:bCs/>
      </w:rPr>
    </w:tblStylePr>
    <w:tblStylePr w:type="lastCol">
      <w:rPr>
        <w:b/>
        <w:bCs/>
      </w:rPr>
    </w:tblStylePr>
    <w:tblStylePr w:type="band1Vert">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tblStylePr w:type="band1Horz">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style>
  <w:style w:type="paragraph" w:styleId="Odstavecseseznamem">
    <w:name w:val="List Paragraph"/>
    <w:basedOn w:val="Normln"/>
    <w:uiPriority w:val="34"/>
    <w:unhideWhenUsed/>
    <w:qFormat/>
    <w:rsid w:val="00D871C2"/>
    <w:pPr>
      <w:ind w:left="720"/>
      <w:contextualSpacing/>
    </w:pPr>
  </w:style>
  <w:style w:type="paragraph" w:styleId="Normlnweb">
    <w:name w:val="Normal (Web)"/>
    <w:basedOn w:val="Normln"/>
    <w:rsid w:val="00D871C2"/>
    <w:pPr>
      <w:spacing w:before="100" w:beforeAutospacing="1" w:after="100" w:afterAutospacing="1" w:line="240" w:lineRule="auto"/>
    </w:pPr>
    <w:rPr>
      <w:rFonts w:ascii="Times New Roman" w:hAnsi="Times New Roman"/>
      <w:sz w:val="24"/>
      <w:szCs w:val="24"/>
      <w:lang w:val="en-US"/>
    </w:rPr>
  </w:style>
  <w:style w:type="paragraph" w:customStyle="1" w:styleId="Address">
    <w:name w:val="Address"/>
    <w:basedOn w:val="Normln"/>
    <w:link w:val="AddressChar"/>
    <w:rsid w:val="00D871C2"/>
    <w:pPr>
      <w:spacing w:line="200" w:lineRule="atLeast"/>
    </w:pPr>
    <w:rPr>
      <w:i/>
      <w:sz w:val="18"/>
    </w:rPr>
  </w:style>
  <w:style w:type="character" w:customStyle="1" w:styleId="AddressChar">
    <w:name w:val="Address Char"/>
    <w:basedOn w:val="Standardnpsmoodstavce"/>
    <w:link w:val="Address"/>
    <w:rsid w:val="00D871C2"/>
    <w:rPr>
      <w:rFonts w:eastAsia="Calibri" w:cs="Times New Roman"/>
      <w:i/>
      <w:sz w:val="18"/>
      <w:szCs w:val="22"/>
    </w:rPr>
  </w:style>
  <w:style w:type="character" w:styleId="PsacstrojHTML">
    <w:name w:val="HTML Typewriter"/>
    <w:rsid w:val="00D871C2"/>
    <w:rPr>
      <w:rFonts w:ascii="Courier New" w:eastAsia="MS Mincho" w:hAnsi="Courier New" w:cs="Courier New"/>
      <w:sz w:val="20"/>
      <w:szCs w:val="20"/>
    </w:rPr>
  </w:style>
  <w:style w:type="character" w:styleId="Odkaznakoment">
    <w:name w:val="annotation reference"/>
    <w:basedOn w:val="Standardnpsmoodstavce"/>
    <w:uiPriority w:val="99"/>
    <w:semiHidden/>
    <w:unhideWhenUsed/>
    <w:rsid w:val="00D871C2"/>
    <w:rPr>
      <w:sz w:val="16"/>
      <w:szCs w:val="16"/>
    </w:rPr>
  </w:style>
  <w:style w:type="paragraph" w:styleId="Textkomente">
    <w:name w:val="annotation text"/>
    <w:basedOn w:val="Normln"/>
    <w:link w:val="TextkomenteChar"/>
    <w:uiPriority w:val="99"/>
    <w:semiHidden/>
    <w:unhideWhenUsed/>
    <w:rsid w:val="00D871C2"/>
    <w:pPr>
      <w:spacing w:line="240" w:lineRule="auto"/>
    </w:pPr>
    <w:rPr>
      <w:szCs w:val="20"/>
    </w:rPr>
  </w:style>
  <w:style w:type="character" w:customStyle="1" w:styleId="TextkomenteChar">
    <w:name w:val="Text komentáře Char"/>
    <w:basedOn w:val="Standardnpsmoodstavce"/>
    <w:link w:val="Textkomente"/>
    <w:uiPriority w:val="99"/>
    <w:semiHidden/>
    <w:rsid w:val="00D871C2"/>
    <w:rPr>
      <w:rFonts w:eastAsia="Calibri" w:cs="Times New Roman"/>
    </w:rPr>
  </w:style>
  <w:style w:type="paragraph" w:styleId="Pedmtkomente">
    <w:name w:val="annotation subject"/>
    <w:basedOn w:val="Textkomente"/>
    <w:next w:val="Textkomente"/>
    <w:link w:val="PedmtkomenteChar"/>
    <w:uiPriority w:val="99"/>
    <w:semiHidden/>
    <w:unhideWhenUsed/>
    <w:rsid w:val="00D871C2"/>
    <w:rPr>
      <w:b/>
      <w:bCs/>
    </w:rPr>
  </w:style>
  <w:style w:type="character" w:customStyle="1" w:styleId="PedmtkomenteChar">
    <w:name w:val="Předmět komentáře Char"/>
    <w:basedOn w:val="TextkomenteChar"/>
    <w:link w:val="Pedmtkomente"/>
    <w:uiPriority w:val="99"/>
    <w:semiHidden/>
    <w:rsid w:val="00D871C2"/>
    <w:rPr>
      <w:rFonts w:eastAsia="Calibri"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lang w:val="en-GB" w:eastAsia="en-US" w:bidi="ar-SA"/>
      </w:rPr>
    </w:rPrDefault>
    <w:pPrDefault>
      <w:pPr>
        <w:spacing w:after="24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3" w:qFormat="1"/>
    <w:lsdException w:name="List Number" w:qFormat="1"/>
    <w:lsdException w:name="List Bullet 2" w:uiPriority="13" w:qFormat="1"/>
    <w:lsdException w:name="List Bullet 3" w:uiPriority="13" w:qFormat="1"/>
    <w:lsdException w:name="List Bullet 5" w:uiPriority="13"/>
    <w:lsdException w:name="List Number 2" w:qFormat="1"/>
    <w:lsdException w:name="List Number 3" w:qFormat="1"/>
    <w:lsdException w:name="Title" w:semiHidden="0" w:uiPriority="10" w:unhideWhenUsed="0" w:qFormat="1"/>
    <w:lsdException w:name="Default Paragraph Font" w:uiPriority="1"/>
    <w:lsdException w:name="Body Text" w:uiPriority="0" w:qFormat="1"/>
    <w:lsdException w:name="List Continue" w:qFormat="1"/>
    <w:lsdException w:name="List Continue 2" w:qFormat="1"/>
    <w:lsdException w:name="List Continue 3"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Typewriter" w:uiPriority="0"/>
    <w:lsdException w:name="Table Grid" w:semiHidden="0" w:uiPriority="5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Normln">
    <w:name w:val="Normal"/>
    <w:qFormat/>
    <w:rsid w:val="00D871C2"/>
    <w:pPr>
      <w:spacing w:after="0"/>
    </w:pPr>
    <w:rPr>
      <w:rFonts w:eastAsia="Calibri" w:cs="Times New Roman"/>
      <w:szCs w:val="22"/>
    </w:rPr>
  </w:style>
  <w:style w:type="paragraph" w:styleId="Nadpis1">
    <w:name w:val="heading 1"/>
    <w:basedOn w:val="Normln"/>
    <w:next w:val="Zkladntext"/>
    <w:link w:val="Nadpis1Char"/>
    <w:uiPriority w:val="9"/>
    <w:qFormat/>
    <w:rsid w:val="00D871C2"/>
    <w:pPr>
      <w:keepNext/>
      <w:keepLines/>
      <w:spacing w:after="40" w:line="240" w:lineRule="auto"/>
      <w:outlineLvl w:val="0"/>
    </w:pPr>
    <w:rPr>
      <w:rFonts w:asciiTheme="majorHAnsi" w:eastAsiaTheme="majorEastAsia" w:hAnsiTheme="majorHAnsi" w:cstheme="majorBidi"/>
      <w:b/>
      <w:bCs/>
      <w:i/>
      <w:sz w:val="32"/>
      <w:szCs w:val="28"/>
    </w:rPr>
  </w:style>
  <w:style w:type="paragraph" w:styleId="Nadpis2">
    <w:name w:val="heading 2"/>
    <w:basedOn w:val="Normln"/>
    <w:next w:val="Zkladntext"/>
    <w:link w:val="Nadpis2Char"/>
    <w:uiPriority w:val="9"/>
    <w:unhideWhenUsed/>
    <w:qFormat/>
    <w:rsid w:val="00D871C2"/>
    <w:pPr>
      <w:keepNext/>
      <w:keepLines/>
      <w:spacing w:after="40" w:line="240" w:lineRule="auto"/>
      <w:outlineLvl w:val="1"/>
    </w:pPr>
    <w:rPr>
      <w:rFonts w:asciiTheme="majorHAnsi" w:eastAsiaTheme="majorEastAsia" w:hAnsiTheme="majorHAnsi" w:cstheme="majorBidi"/>
      <w:b/>
      <w:bCs/>
      <w:i/>
      <w:sz w:val="24"/>
      <w:szCs w:val="26"/>
    </w:rPr>
  </w:style>
  <w:style w:type="paragraph" w:styleId="Nadpis3">
    <w:name w:val="heading 3"/>
    <w:basedOn w:val="Normln"/>
    <w:next w:val="Zkladntext"/>
    <w:link w:val="Nadpis3Char"/>
    <w:uiPriority w:val="9"/>
    <w:unhideWhenUsed/>
    <w:qFormat/>
    <w:rsid w:val="00D871C2"/>
    <w:pPr>
      <w:keepNext/>
      <w:keepLines/>
      <w:spacing w:after="40" w:line="240" w:lineRule="auto"/>
      <w:outlineLvl w:val="2"/>
    </w:pPr>
    <w:rPr>
      <w:rFonts w:asciiTheme="majorHAnsi" w:eastAsiaTheme="majorEastAsia" w:hAnsiTheme="majorHAnsi" w:cstheme="majorBidi"/>
      <w:bCs/>
      <w:i/>
      <w:sz w:val="24"/>
    </w:rPr>
  </w:style>
  <w:style w:type="paragraph" w:styleId="Nadpis4">
    <w:name w:val="heading 4"/>
    <w:basedOn w:val="Normln"/>
    <w:next w:val="Zkladntext"/>
    <w:link w:val="Nadpis4Char"/>
    <w:uiPriority w:val="9"/>
    <w:unhideWhenUsed/>
    <w:qFormat/>
    <w:rsid w:val="00D871C2"/>
    <w:pPr>
      <w:keepNext/>
      <w:keepLines/>
      <w:spacing w:after="40" w:line="240" w:lineRule="auto"/>
      <w:outlineLvl w:val="3"/>
    </w:pPr>
    <w:rPr>
      <w:rFonts w:asciiTheme="majorHAnsi" w:eastAsiaTheme="majorEastAsia" w:hAnsiTheme="majorHAnsi" w:cstheme="majorBidi"/>
      <w:bCs/>
      <w:i/>
      <w:iCs/>
    </w:rPr>
  </w:style>
  <w:style w:type="paragraph" w:styleId="Nadpis5">
    <w:name w:val="heading 5"/>
    <w:basedOn w:val="Normln"/>
    <w:next w:val="Zkladntext"/>
    <w:link w:val="Nadpis5Char"/>
    <w:uiPriority w:val="9"/>
    <w:unhideWhenUsed/>
    <w:qFormat/>
    <w:rsid w:val="00D871C2"/>
    <w:pPr>
      <w:keepNext/>
      <w:keepLines/>
      <w:spacing w:after="40" w:line="240" w:lineRule="auto"/>
      <w:outlineLvl w:val="4"/>
    </w:pPr>
    <w:rPr>
      <w:rFonts w:asciiTheme="majorHAnsi" w:eastAsiaTheme="majorEastAsia" w:hAnsiTheme="majorHAnsi" w:cstheme="majorBidi"/>
    </w:rPr>
  </w:style>
  <w:style w:type="paragraph" w:styleId="Nadpis6">
    <w:name w:val="heading 6"/>
    <w:basedOn w:val="Normln"/>
    <w:next w:val="Normln"/>
    <w:link w:val="Nadpis6Char"/>
    <w:uiPriority w:val="9"/>
    <w:semiHidden/>
    <w:unhideWhenUsed/>
    <w:qFormat/>
    <w:rsid w:val="00D871C2"/>
    <w:pPr>
      <w:keepNext/>
      <w:keepLines/>
      <w:spacing w:after="40" w:line="240" w:lineRule="auto"/>
      <w:outlineLvl w:val="5"/>
    </w:pPr>
    <w:rPr>
      <w:rFonts w:asciiTheme="majorHAnsi" w:eastAsiaTheme="majorEastAsia" w:hAnsiTheme="majorHAnsi" w:cstheme="majorBidi"/>
      <w:iCs/>
    </w:rPr>
  </w:style>
  <w:style w:type="paragraph" w:styleId="Nadpis7">
    <w:name w:val="heading 7"/>
    <w:basedOn w:val="Normln"/>
    <w:next w:val="Normln"/>
    <w:link w:val="Nadpis7Char"/>
    <w:uiPriority w:val="9"/>
    <w:semiHidden/>
    <w:unhideWhenUsed/>
    <w:qFormat/>
    <w:rsid w:val="00D871C2"/>
    <w:pPr>
      <w:keepNext/>
      <w:keepLines/>
      <w:spacing w:after="40" w:line="240" w:lineRule="auto"/>
      <w:outlineLvl w:val="6"/>
    </w:pPr>
    <w:rPr>
      <w:rFonts w:asciiTheme="majorHAnsi" w:eastAsiaTheme="majorEastAsia" w:hAnsiTheme="majorHAnsi" w:cstheme="majorBidi"/>
      <w:iCs/>
    </w:rPr>
  </w:style>
  <w:style w:type="paragraph" w:styleId="Nadpis8">
    <w:name w:val="heading 8"/>
    <w:basedOn w:val="Normln"/>
    <w:next w:val="Normln"/>
    <w:link w:val="Nadpis8Char"/>
    <w:uiPriority w:val="9"/>
    <w:semiHidden/>
    <w:unhideWhenUsed/>
    <w:qFormat/>
    <w:rsid w:val="00D871C2"/>
    <w:pPr>
      <w:keepNext/>
      <w:keepLines/>
      <w:spacing w:after="40" w:line="240" w:lineRule="auto"/>
      <w:outlineLvl w:val="7"/>
    </w:pPr>
    <w:rPr>
      <w:rFonts w:asciiTheme="majorHAnsi" w:eastAsiaTheme="majorEastAsia" w:hAnsiTheme="majorHAnsi" w:cstheme="majorBidi"/>
    </w:rPr>
  </w:style>
  <w:style w:type="paragraph" w:styleId="Nadpis9">
    <w:name w:val="heading 9"/>
    <w:basedOn w:val="Normln"/>
    <w:next w:val="Normln"/>
    <w:link w:val="Nadpis9Char"/>
    <w:uiPriority w:val="9"/>
    <w:semiHidden/>
    <w:unhideWhenUsed/>
    <w:qFormat/>
    <w:rsid w:val="00D871C2"/>
    <w:pPr>
      <w:keepNext/>
      <w:keepLines/>
      <w:spacing w:after="40" w:line="240" w:lineRule="auto"/>
      <w:outlineLvl w:val="8"/>
    </w:pPr>
    <w:rPr>
      <w:rFonts w:asciiTheme="majorHAnsi" w:eastAsiaTheme="majorEastAsia" w:hAnsiTheme="majorHAnsi" w:cstheme="majorBid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qFormat/>
    <w:rsid w:val="00D871C2"/>
  </w:style>
  <w:style w:type="character" w:customStyle="1" w:styleId="ZkladntextChar">
    <w:name w:val="Základní text Char"/>
    <w:basedOn w:val="Standardnpsmoodstavce"/>
    <w:link w:val="Zkladntext"/>
    <w:rsid w:val="00D871C2"/>
  </w:style>
  <w:style w:type="paragraph" w:customStyle="1" w:styleId="BodySingle">
    <w:name w:val="Body Single"/>
    <w:basedOn w:val="Zkladntext"/>
    <w:link w:val="BodySingleChar"/>
    <w:uiPriority w:val="1"/>
    <w:qFormat/>
    <w:rsid w:val="00D871C2"/>
  </w:style>
  <w:style w:type="paragraph" w:styleId="Zhlav">
    <w:name w:val="header"/>
    <w:basedOn w:val="Normln"/>
    <w:link w:val="ZhlavChar"/>
    <w:uiPriority w:val="99"/>
    <w:unhideWhenUsed/>
    <w:rsid w:val="00D871C2"/>
    <w:pPr>
      <w:tabs>
        <w:tab w:val="center" w:pos="4536"/>
        <w:tab w:val="right" w:pos="9866"/>
      </w:tabs>
      <w:spacing w:line="240" w:lineRule="auto"/>
    </w:pPr>
    <w:rPr>
      <w:rFonts w:asciiTheme="minorHAnsi" w:hAnsiTheme="minorHAnsi"/>
      <w:sz w:val="18"/>
    </w:rPr>
  </w:style>
  <w:style w:type="character" w:customStyle="1" w:styleId="BodySingleChar">
    <w:name w:val="Body Single Char"/>
    <w:basedOn w:val="ZkladntextChar"/>
    <w:link w:val="BodySingle"/>
    <w:uiPriority w:val="1"/>
    <w:rsid w:val="00D871C2"/>
  </w:style>
  <w:style w:type="character" w:customStyle="1" w:styleId="ZhlavChar">
    <w:name w:val="Záhlaví Char"/>
    <w:basedOn w:val="Standardnpsmoodstavce"/>
    <w:link w:val="Zhlav"/>
    <w:uiPriority w:val="99"/>
    <w:rsid w:val="00D871C2"/>
    <w:rPr>
      <w:rFonts w:asciiTheme="minorHAnsi" w:hAnsiTheme="minorHAnsi"/>
      <w:sz w:val="18"/>
    </w:rPr>
  </w:style>
  <w:style w:type="paragraph" w:styleId="Zpat">
    <w:name w:val="footer"/>
    <w:basedOn w:val="Normln"/>
    <w:link w:val="ZpatChar"/>
    <w:uiPriority w:val="99"/>
    <w:unhideWhenUsed/>
    <w:rsid w:val="00D871C2"/>
    <w:pPr>
      <w:tabs>
        <w:tab w:val="center" w:pos="4536"/>
        <w:tab w:val="right" w:pos="9866"/>
      </w:tabs>
      <w:spacing w:line="240" w:lineRule="auto"/>
    </w:pPr>
    <w:rPr>
      <w:rFonts w:asciiTheme="minorHAnsi" w:hAnsiTheme="minorHAnsi"/>
      <w:sz w:val="18"/>
    </w:rPr>
  </w:style>
  <w:style w:type="character" w:customStyle="1" w:styleId="ZpatChar">
    <w:name w:val="Zápatí Char"/>
    <w:basedOn w:val="Standardnpsmoodstavce"/>
    <w:link w:val="Zpat"/>
    <w:uiPriority w:val="99"/>
    <w:rsid w:val="00D871C2"/>
    <w:rPr>
      <w:rFonts w:asciiTheme="minorHAnsi" w:hAnsiTheme="minorHAnsi"/>
      <w:sz w:val="18"/>
    </w:rPr>
  </w:style>
  <w:style w:type="character" w:customStyle="1" w:styleId="Nadpis1Char">
    <w:name w:val="Nadpis 1 Char"/>
    <w:basedOn w:val="Standardnpsmoodstavce"/>
    <w:link w:val="Nadpis1"/>
    <w:uiPriority w:val="9"/>
    <w:rsid w:val="00D871C2"/>
    <w:rPr>
      <w:rFonts w:asciiTheme="majorHAnsi" w:eastAsiaTheme="majorEastAsia" w:hAnsiTheme="majorHAnsi" w:cstheme="majorBidi"/>
      <w:b/>
      <w:bCs/>
      <w:i/>
      <w:sz w:val="32"/>
      <w:szCs w:val="28"/>
    </w:rPr>
  </w:style>
  <w:style w:type="character" w:customStyle="1" w:styleId="Nadpis2Char">
    <w:name w:val="Nadpis 2 Char"/>
    <w:basedOn w:val="Standardnpsmoodstavce"/>
    <w:link w:val="Nadpis2"/>
    <w:uiPriority w:val="9"/>
    <w:rsid w:val="00D871C2"/>
    <w:rPr>
      <w:rFonts w:asciiTheme="majorHAnsi" w:eastAsiaTheme="majorEastAsia" w:hAnsiTheme="majorHAnsi" w:cstheme="majorBidi"/>
      <w:b/>
      <w:bCs/>
      <w:i/>
      <w:sz w:val="24"/>
      <w:szCs w:val="26"/>
    </w:rPr>
  </w:style>
  <w:style w:type="character" w:customStyle="1" w:styleId="Nadpis3Char">
    <w:name w:val="Nadpis 3 Char"/>
    <w:basedOn w:val="Standardnpsmoodstavce"/>
    <w:link w:val="Nadpis3"/>
    <w:uiPriority w:val="9"/>
    <w:rsid w:val="00D871C2"/>
    <w:rPr>
      <w:rFonts w:asciiTheme="majorHAnsi" w:eastAsiaTheme="majorEastAsia" w:hAnsiTheme="majorHAnsi" w:cstheme="majorBidi"/>
      <w:bCs/>
      <w:i/>
      <w:sz w:val="24"/>
    </w:rPr>
  </w:style>
  <w:style w:type="character" w:customStyle="1" w:styleId="Nadpis4Char">
    <w:name w:val="Nadpis 4 Char"/>
    <w:basedOn w:val="Standardnpsmoodstavce"/>
    <w:link w:val="Nadpis4"/>
    <w:uiPriority w:val="9"/>
    <w:rsid w:val="00D871C2"/>
    <w:rPr>
      <w:rFonts w:asciiTheme="majorHAnsi" w:eastAsiaTheme="majorEastAsia" w:hAnsiTheme="majorHAnsi" w:cstheme="majorBidi"/>
      <w:bCs/>
      <w:i/>
      <w:iCs/>
    </w:rPr>
  </w:style>
  <w:style w:type="character" w:customStyle="1" w:styleId="Nadpis5Char">
    <w:name w:val="Nadpis 5 Char"/>
    <w:basedOn w:val="Standardnpsmoodstavce"/>
    <w:link w:val="Nadpis5"/>
    <w:uiPriority w:val="9"/>
    <w:rsid w:val="00D871C2"/>
    <w:rPr>
      <w:rFonts w:asciiTheme="majorHAnsi" w:eastAsiaTheme="majorEastAsia" w:hAnsiTheme="majorHAnsi" w:cstheme="majorBidi"/>
    </w:rPr>
  </w:style>
  <w:style w:type="paragraph" w:styleId="Nzev">
    <w:name w:val="Title"/>
    <w:basedOn w:val="Normln"/>
    <w:next w:val="Podtitul"/>
    <w:link w:val="NzevChar"/>
    <w:uiPriority w:val="10"/>
    <w:qFormat/>
    <w:rsid w:val="00D871C2"/>
    <w:pPr>
      <w:spacing w:line="240" w:lineRule="auto"/>
    </w:pPr>
    <w:rPr>
      <w:rFonts w:asciiTheme="majorHAnsi" w:eastAsiaTheme="majorEastAsia" w:hAnsiTheme="majorHAnsi" w:cstheme="majorBidi"/>
      <w:b/>
      <w:i/>
      <w:spacing w:val="5"/>
      <w:kern w:val="28"/>
      <w:sz w:val="56"/>
      <w:szCs w:val="52"/>
    </w:rPr>
  </w:style>
  <w:style w:type="character" w:customStyle="1" w:styleId="NzevChar">
    <w:name w:val="Název Char"/>
    <w:basedOn w:val="Standardnpsmoodstavce"/>
    <w:link w:val="Nzev"/>
    <w:uiPriority w:val="10"/>
    <w:rsid w:val="00D871C2"/>
    <w:rPr>
      <w:rFonts w:asciiTheme="majorHAnsi" w:eastAsiaTheme="majorEastAsia" w:hAnsiTheme="majorHAnsi" w:cstheme="majorBidi"/>
      <w:b/>
      <w:i/>
      <w:spacing w:val="5"/>
      <w:kern w:val="28"/>
      <w:sz w:val="56"/>
      <w:szCs w:val="52"/>
    </w:rPr>
  </w:style>
  <w:style w:type="paragraph" w:styleId="Nadpisobsahu">
    <w:name w:val="TOC Heading"/>
    <w:basedOn w:val="Nadpis1"/>
    <w:next w:val="Zkladntext"/>
    <w:uiPriority w:val="39"/>
    <w:unhideWhenUsed/>
    <w:qFormat/>
    <w:rsid w:val="00D871C2"/>
    <w:pPr>
      <w:spacing w:before="480"/>
      <w:outlineLvl w:val="9"/>
    </w:pPr>
    <w:rPr>
      <w:lang w:val="en-US"/>
    </w:rPr>
  </w:style>
  <w:style w:type="paragraph" w:styleId="Podtitul">
    <w:name w:val="Subtitle"/>
    <w:basedOn w:val="Normln"/>
    <w:next w:val="Zkladntext"/>
    <w:link w:val="PodtitulChar"/>
    <w:uiPriority w:val="11"/>
    <w:qFormat/>
    <w:rsid w:val="00D871C2"/>
    <w:pPr>
      <w:numPr>
        <w:ilvl w:val="1"/>
      </w:numPr>
      <w:spacing w:after="1200" w:line="240" w:lineRule="auto"/>
    </w:pPr>
    <w:rPr>
      <w:rFonts w:asciiTheme="majorHAnsi" w:eastAsiaTheme="majorEastAsia" w:hAnsiTheme="majorHAnsi" w:cstheme="majorBidi"/>
      <w:iCs/>
      <w:spacing w:val="15"/>
      <w:sz w:val="40"/>
      <w:szCs w:val="24"/>
    </w:rPr>
  </w:style>
  <w:style w:type="character" w:customStyle="1" w:styleId="PodtitulChar">
    <w:name w:val="Podtitul Char"/>
    <w:basedOn w:val="Standardnpsmoodstavce"/>
    <w:link w:val="Podtitul"/>
    <w:uiPriority w:val="11"/>
    <w:rsid w:val="00D871C2"/>
    <w:rPr>
      <w:rFonts w:asciiTheme="majorHAnsi" w:eastAsiaTheme="majorEastAsia" w:hAnsiTheme="majorHAnsi" w:cstheme="majorBidi"/>
      <w:iCs/>
      <w:spacing w:val="15"/>
      <w:sz w:val="40"/>
      <w:szCs w:val="24"/>
    </w:rPr>
  </w:style>
  <w:style w:type="paragraph" w:styleId="Obsah1">
    <w:name w:val="toc 1"/>
    <w:basedOn w:val="Normln"/>
    <w:next w:val="Normln"/>
    <w:autoRedefine/>
    <w:uiPriority w:val="39"/>
    <w:unhideWhenUsed/>
    <w:rsid w:val="00D871C2"/>
    <w:pPr>
      <w:spacing w:after="100"/>
    </w:pPr>
  </w:style>
  <w:style w:type="paragraph" w:styleId="Obsah2">
    <w:name w:val="toc 2"/>
    <w:basedOn w:val="Normln"/>
    <w:next w:val="Normln"/>
    <w:autoRedefine/>
    <w:uiPriority w:val="39"/>
    <w:unhideWhenUsed/>
    <w:rsid w:val="00D871C2"/>
    <w:pPr>
      <w:spacing w:after="100"/>
      <w:ind w:left="200"/>
    </w:pPr>
  </w:style>
  <w:style w:type="paragraph" w:styleId="Obsah3">
    <w:name w:val="toc 3"/>
    <w:basedOn w:val="Normln"/>
    <w:next w:val="Normln"/>
    <w:autoRedefine/>
    <w:uiPriority w:val="39"/>
    <w:unhideWhenUsed/>
    <w:rsid w:val="00D871C2"/>
    <w:pPr>
      <w:spacing w:after="100"/>
      <w:ind w:left="400"/>
    </w:pPr>
  </w:style>
  <w:style w:type="character" w:styleId="Hypertextovodkaz">
    <w:name w:val="Hyperlink"/>
    <w:basedOn w:val="Standardnpsmoodstavce"/>
    <w:uiPriority w:val="99"/>
    <w:unhideWhenUsed/>
    <w:rsid w:val="00D871C2"/>
    <w:rPr>
      <w:color w:val="0000FF" w:themeColor="hyperlink"/>
      <w:u w:val="single"/>
    </w:rPr>
  </w:style>
  <w:style w:type="paragraph" w:styleId="Textbubliny">
    <w:name w:val="Balloon Text"/>
    <w:basedOn w:val="Normln"/>
    <w:link w:val="TextbublinyChar"/>
    <w:uiPriority w:val="99"/>
    <w:semiHidden/>
    <w:unhideWhenUsed/>
    <w:rsid w:val="00D871C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871C2"/>
    <w:rPr>
      <w:rFonts w:ascii="Tahoma" w:hAnsi="Tahoma" w:cs="Tahoma"/>
      <w:sz w:val="16"/>
      <w:szCs w:val="16"/>
    </w:rPr>
  </w:style>
  <w:style w:type="paragraph" w:styleId="Seznamsodrkami">
    <w:name w:val="List Bullet"/>
    <w:basedOn w:val="Normln"/>
    <w:uiPriority w:val="13"/>
    <w:unhideWhenUsed/>
    <w:qFormat/>
    <w:rsid w:val="00D871C2"/>
    <w:pPr>
      <w:numPr>
        <w:numId w:val="11"/>
      </w:numPr>
      <w:contextualSpacing/>
    </w:pPr>
  </w:style>
  <w:style w:type="numbering" w:customStyle="1" w:styleId="PwCListBullets1">
    <w:name w:val="PwC List Bullets 1"/>
    <w:uiPriority w:val="99"/>
    <w:rsid w:val="00D871C2"/>
    <w:pPr>
      <w:numPr>
        <w:numId w:val="11"/>
      </w:numPr>
    </w:pPr>
  </w:style>
  <w:style w:type="numbering" w:customStyle="1" w:styleId="PwCListNumbers1">
    <w:name w:val="PwC List Numbers 1"/>
    <w:uiPriority w:val="99"/>
    <w:rsid w:val="00D871C2"/>
    <w:pPr>
      <w:numPr>
        <w:numId w:val="12"/>
      </w:numPr>
    </w:pPr>
  </w:style>
  <w:style w:type="paragraph" w:styleId="slovanseznam">
    <w:name w:val="List Number"/>
    <w:basedOn w:val="Normln"/>
    <w:uiPriority w:val="13"/>
    <w:unhideWhenUsed/>
    <w:qFormat/>
    <w:rsid w:val="00D871C2"/>
    <w:pPr>
      <w:numPr>
        <w:numId w:val="16"/>
      </w:numPr>
      <w:contextualSpacing/>
    </w:pPr>
  </w:style>
  <w:style w:type="paragraph" w:styleId="Seznamsodrkami2">
    <w:name w:val="List Bullet 2"/>
    <w:basedOn w:val="Normln"/>
    <w:uiPriority w:val="13"/>
    <w:unhideWhenUsed/>
    <w:qFormat/>
    <w:rsid w:val="00D871C2"/>
    <w:pPr>
      <w:numPr>
        <w:ilvl w:val="1"/>
        <w:numId w:val="11"/>
      </w:numPr>
      <w:contextualSpacing/>
    </w:pPr>
  </w:style>
  <w:style w:type="paragraph" w:styleId="Seznamsodrkami3">
    <w:name w:val="List Bullet 3"/>
    <w:basedOn w:val="Normln"/>
    <w:uiPriority w:val="13"/>
    <w:unhideWhenUsed/>
    <w:qFormat/>
    <w:rsid w:val="00D871C2"/>
    <w:pPr>
      <w:numPr>
        <w:ilvl w:val="2"/>
        <w:numId w:val="11"/>
      </w:numPr>
      <w:contextualSpacing/>
    </w:pPr>
  </w:style>
  <w:style w:type="paragraph" w:styleId="Seznamsodrkami4">
    <w:name w:val="List Bullet 4"/>
    <w:basedOn w:val="Normln"/>
    <w:uiPriority w:val="13"/>
    <w:semiHidden/>
    <w:unhideWhenUsed/>
    <w:rsid w:val="00D871C2"/>
    <w:pPr>
      <w:numPr>
        <w:ilvl w:val="3"/>
        <w:numId w:val="11"/>
      </w:numPr>
      <w:contextualSpacing/>
    </w:pPr>
  </w:style>
  <w:style w:type="paragraph" w:styleId="Seznamsodrkami5">
    <w:name w:val="List Bullet 5"/>
    <w:basedOn w:val="Normln"/>
    <w:uiPriority w:val="13"/>
    <w:unhideWhenUsed/>
    <w:rsid w:val="00D871C2"/>
    <w:pPr>
      <w:numPr>
        <w:ilvl w:val="4"/>
        <w:numId w:val="11"/>
      </w:numPr>
      <w:contextualSpacing/>
    </w:pPr>
  </w:style>
  <w:style w:type="paragraph" w:styleId="slovanseznam2">
    <w:name w:val="List Number 2"/>
    <w:basedOn w:val="Normln"/>
    <w:uiPriority w:val="13"/>
    <w:unhideWhenUsed/>
    <w:qFormat/>
    <w:rsid w:val="00D871C2"/>
    <w:pPr>
      <w:numPr>
        <w:ilvl w:val="1"/>
        <w:numId w:val="16"/>
      </w:numPr>
      <w:contextualSpacing/>
    </w:pPr>
  </w:style>
  <w:style w:type="paragraph" w:styleId="slovanseznam3">
    <w:name w:val="List Number 3"/>
    <w:basedOn w:val="Normln"/>
    <w:uiPriority w:val="13"/>
    <w:unhideWhenUsed/>
    <w:qFormat/>
    <w:rsid w:val="00D871C2"/>
    <w:pPr>
      <w:numPr>
        <w:ilvl w:val="2"/>
        <w:numId w:val="16"/>
      </w:numPr>
      <w:contextualSpacing/>
    </w:pPr>
  </w:style>
  <w:style w:type="paragraph" w:styleId="slovanseznam4">
    <w:name w:val="List Number 4"/>
    <w:basedOn w:val="Normln"/>
    <w:uiPriority w:val="13"/>
    <w:semiHidden/>
    <w:unhideWhenUsed/>
    <w:rsid w:val="00D871C2"/>
    <w:pPr>
      <w:numPr>
        <w:ilvl w:val="3"/>
        <w:numId w:val="16"/>
      </w:numPr>
      <w:contextualSpacing/>
    </w:pPr>
  </w:style>
  <w:style w:type="paragraph" w:styleId="slovanseznam5">
    <w:name w:val="List Number 5"/>
    <w:basedOn w:val="Normln"/>
    <w:uiPriority w:val="13"/>
    <w:semiHidden/>
    <w:unhideWhenUsed/>
    <w:rsid w:val="00D871C2"/>
    <w:pPr>
      <w:numPr>
        <w:ilvl w:val="4"/>
        <w:numId w:val="16"/>
      </w:numPr>
      <w:contextualSpacing/>
    </w:pPr>
  </w:style>
  <w:style w:type="paragraph" w:styleId="Seznam">
    <w:name w:val="List"/>
    <w:basedOn w:val="Normln"/>
    <w:uiPriority w:val="99"/>
    <w:semiHidden/>
    <w:unhideWhenUsed/>
    <w:rsid w:val="00D871C2"/>
    <w:pPr>
      <w:ind w:left="567" w:hanging="567"/>
      <w:contextualSpacing/>
    </w:pPr>
  </w:style>
  <w:style w:type="paragraph" w:styleId="Seznam2">
    <w:name w:val="List 2"/>
    <w:basedOn w:val="Normln"/>
    <w:uiPriority w:val="99"/>
    <w:semiHidden/>
    <w:unhideWhenUsed/>
    <w:rsid w:val="00D871C2"/>
    <w:pPr>
      <w:ind w:left="1134" w:hanging="567"/>
      <w:contextualSpacing/>
    </w:pPr>
  </w:style>
  <w:style w:type="paragraph" w:styleId="Pokraovnseznamu">
    <w:name w:val="List Continue"/>
    <w:basedOn w:val="Normln"/>
    <w:uiPriority w:val="14"/>
    <w:unhideWhenUsed/>
    <w:qFormat/>
    <w:rsid w:val="00D871C2"/>
    <w:pPr>
      <w:spacing w:after="120"/>
      <w:ind w:left="567"/>
      <w:contextualSpacing/>
    </w:pPr>
  </w:style>
  <w:style w:type="paragraph" w:styleId="Pokraovnseznamu2">
    <w:name w:val="List Continue 2"/>
    <w:basedOn w:val="Normln"/>
    <w:uiPriority w:val="14"/>
    <w:unhideWhenUsed/>
    <w:qFormat/>
    <w:rsid w:val="00D871C2"/>
    <w:pPr>
      <w:spacing w:after="120"/>
      <w:ind w:left="1134"/>
      <w:contextualSpacing/>
    </w:pPr>
  </w:style>
  <w:style w:type="paragraph" w:styleId="Pokraovnseznamu3">
    <w:name w:val="List Continue 3"/>
    <w:basedOn w:val="Normln"/>
    <w:uiPriority w:val="14"/>
    <w:unhideWhenUsed/>
    <w:qFormat/>
    <w:rsid w:val="00D871C2"/>
    <w:pPr>
      <w:spacing w:after="120"/>
      <w:ind w:left="1701"/>
      <w:contextualSpacing/>
    </w:pPr>
  </w:style>
  <w:style w:type="paragraph" w:styleId="Pokraovnseznamu4">
    <w:name w:val="List Continue 4"/>
    <w:basedOn w:val="Normln"/>
    <w:uiPriority w:val="14"/>
    <w:semiHidden/>
    <w:unhideWhenUsed/>
    <w:rsid w:val="00D871C2"/>
    <w:pPr>
      <w:spacing w:after="120"/>
      <w:ind w:left="2268"/>
      <w:contextualSpacing/>
    </w:pPr>
  </w:style>
  <w:style w:type="paragraph" w:styleId="Pokraovnseznamu5">
    <w:name w:val="List Continue 5"/>
    <w:basedOn w:val="Normln"/>
    <w:uiPriority w:val="14"/>
    <w:semiHidden/>
    <w:unhideWhenUsed/>
    <w:rsid w:val="00D871C2"/>
    <w:pPr>
      <w:spacing w:after="120"/>
      <w:ind w:left="2835"/>
      <w:contextualSpacing/>
    </w:pPr>
  </w:style>
  <w:style w:type="paragraph" w:styleId="Seznam3">
    <w:name w:val="List 3"/>
    <w:basedOn w:val="Normln"/>
    <w:uiPriority w:val="99"/>
    <w:semiHidden/>
    <w:unhideWhenUsed/>
    <w:rsid w:val="00D871C2"/>
    <w:pPr>
      <w:ind w:left="1701" w:hanging="567"/>
      <w:contextualSpacing/>
    </w:pPr>
  </w:style>
  <w:style w:type="paragraph" w:styleId="Seznam4">
    <w:name w:val="List 4"/>
    <w:basedOn w:val="Normln"/>
    <w:uiPriority w:val="99"/>
    <w:semiHidden/>
    <w:unhideWhenUsed/>
    <w:rsid w:val="00D871C2"/>
    <w:pPr>
      <w:ind w:left="2268" w:hanging="567"/>
      <w:contextualSpacing/>
    </w:pPr>
  </w:style>
  <w:style w:type="paragraph" w:styleId="Seznam5">
    <w:name w:val="List 5"/>
    <w:basedOn w:val="Normln"/>
    <w:uiPriority w:val="99"/>
    <w:semiHidden/>
    <w:unhideWhenUsed/>
    <w:rsid w:val="00D871C2"/>
    <w:pPr>
      <w:ind w:left="2835" w:hanging="567"/>
      <w:contextualSpacing/>
    </w:pPr>
  </w:style>
  <w:style w:type="table" w:styleId="Mkatabulky">
    <w:name w:val="Table Grid"/>
    <w:basedOn w:val="Normlntabulka"/>
    <w:uiPriority w:val="59"/>
    <w:rsid w:val="00D871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PwCTableText">
    <w:name w:val="PwC Table Text"/>
    <w:basedOn w:val="Normlntabulka"/>
    <w:uiPriority w:val="99"/>
    <w:qFormat/>
    <w:rsid w:val="00D871C2"/>
    <w:pPr>
      <w:spacing w:before="60" w:after="60" w:line="240" w:lineRule="auto"/>
    </w:pPr>
    <w:tblPr>
      <w:tblStyleRowBandSize w:val="1"/>
      <w:tblInd w:w="0" w:type="dxa"/>
      <w:tblBorders>
        <w:insideH w:val="dotted" w:sz="4" w:space="0" w:color="968C6D" w:themeColor="text2"/>
      </w:tblBorders>
      <w:tblCellMar>
        <w:top w:w="0" w:type="dxa"/>
        <w:left w:w="108" w:type="dxa"/>
        <w:bottom w:w="0" w:type="dxa"/>
        <w:right w:w="108" w:type="dxa"/>
      </w:tblCellMar>
    </w:tblPr>
    <w:tblStylePr w:type="firstRow">
      <w:rPr>
        <w:b/>
      </w:rPr>
      <w:tblPr/>
      <w:tcPr>
        <w:tcBorders>
          <w:top w:val="single" w:sz="6" w:space="0" w:color="968C6D" w:themeColor="text2"/>
          <w:bottom w:val="single" w:sz="6" w:space="0" w:color="968C6D" w:themeColor="text2"/>
        </w:tcBorders>
      </w:tcPr>
    </w:tblStylePr>
    <w:tblStylePr w:type="lastRow">
      <w:rPr>
        <w:b/>
      </w:rPr>
      <w:tblPr/>
      <w:tcPr>
        <w:tcBorders>
          <w:top w:val="single" w:sz="6" w:space="0" w:color="968C6D" w:themeColor="text2"/>
          <w:bottom w:val="single" w:sz="6" w:space="0" w:color="968C6D" w:themeColor="text2"/>
        </w:tcBorders>
      </w:tcPr>
    </w:tblStylePr>
    <w:tblStylePr w:type="band1Horz">
      <w:tblPr/>
      <w:tcPr>
        <w:tcBorders>
          <w:bottom w:val="nil"/>
        </w:tcBorders>
      </w:tcPr>
    </w:tblStylePr>
  </w:style>
  <w:style w:type="character" w:customStyle="1" w:styleId="Nadpis6Char">
    <w:name w:val="Nadpis 6 Char"/>
    <w:basedOn w:val="Standardnpsmoodstavce"/>
    <w:link w:val="Nadpis6"/>
    <w:uiPriority w:val="9"/>
    <w:semiHidden/>
    <w:rsid w:val="00D871C2"/>
    <w:rPr>
      <w:rFonts w:asciiTheme="majorHAnsi" w:eastAsiaTheme="majorEastAsia" w:hAnsiTheme="majorHAnsi" w:cstheme="majorBidi"/>
      <w:iCs/>
    </w:rPr>
  </w:style>
  <w:style w:type="character" w:customStyle="1" w:styleId="Nadpis7Char">
    <w:name w:val="Nadpis 7 Char"/>
    <w:basedOn w:val="Standardnpsmoodstavce"/>
    <w:link w:val="Nadpis7"/>
    <w:uiPriority w:val="9"/>
    <w:semiHidden/>
    <w:rsid w:val="00D871C2"/>
    <w:rPr>
      <w:rFonts w:asciiTheme="majorHAnsi" w:eastAsiaTheme="majorEastAsia" w:hAnsiTheme="majorHAnsi" w:cstheme="majorBidi"/>
      <w:iCs/>
    </w:rPr>
  </w:style>
  <w:style w:type="character" w:customStyle="1" w:styleId="Nadpis8Char">
    <w:name w:val="Nadpis 8 Char"/>
    <w:basedOn w:val="Standardnpsmoodstavce"/>
    <w:link w:val="Nadpis8"/>
    <w:uiPriority w:val="9"/>
    <w:semiHidden/>
    <w:rsid w:val="00D871C2"/>
    <w:rPr>
      <w:rFonts w:asciiTheme="majorHAnsi" w:eastAsiaTheme="majorEastAsia" w:hAnsiTheme="majorHAnsi" w:cstheme="majorBidi"/>
    </w:rPr>
  </w:style>
  <w:style w:type="character" w:customStyle="1" w:styleId="Nadpis9Char">
    <w:name w:val="Nadpis 9 Char"/>
    <w:basedOn w:val="Standardnpsmoodstavce"/>
    <w:link w:val="Nadpis9"/>
    <w:uiPriority w:val="9"/>
    <w:semiHidden/>
    <w:rsid w:val="00D871C2"/>
    <w:rPr>
      <w:rFonts w:asciiTheme="majorHAnsi" w:eastAsiaTheme="majorEastAsia" w:hAnsiTheme="majorHAnsi" w:cstheme="majorBidi"/>
      <w:iCs/>
    </w:rPr>
  </w:style>
  <w:style w:type="table" w:styleId="Stednstnovn2zvraznn3">
    <w:name w:val="Medium Shading 2 Accent 3"/>
    <w:basedOn w:val="Normlntabulka"/>
    <w:uiPriority w:val="64"/>
    <w:rsid w:val="00D871C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232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2320" w:themeFill="accent3"/>
      </w:tcPr>
    </w:tblStylePr>
    <w:tblStylePr w:type="lastCol">
      <w:rPr>
        <w:b/>
        <w:bCs/>
        <w:color w:val="FFFFFF" w:themeColor="background1"/>
      </w:rPr>
      <w:tblPr/>
      <w:tcPr>
        <w:tcBorders>
          <w:left w:val="nil"/>
          <w:right w:val="nil"/>
          <w:insideH w:val="nil"/>
          <w:insideV w:val="nil"/>
        </w:tcBorders>
        <w:shd w:val="clear" w:color="auto" w:fill="60232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vtlseznamzvraznn6">
    <w:name w:val="Light List Accent 6"/>
    <w:basedOn w:val="Normlntabulka"/>
    <w:uiPriority w:val="61"/>
    <w:rsid w:val="00D871C2"/>
    <w:pPr>
      <w:spacing w:after="0" w:line="240" w:lineRule="auto"/>
    </w:pPr>
    <w:tblPr>
      <w:tblStyleRowBandSize w:val="1"/>
      <w:tblStyleColBandSize w:val="1"/>
      <w:tblInd w:w="0" w:type="dxa"/>
      <w:tblBorders>
        <w:top w:val="single" w:sz="8" w:space="0" w:color="E0301E" w:themeColor="accent6"/>
        <w:left w:val="single" w:sz="8" w:space="0" w:color="E0301E" w:themeColor="accent6"/>
        <w:bottom w:val="single" w:sz="8" w:space="0" w:color="E0301E" w:themeColor="accent6"/>
        <w:right w:val="single" w:sz="8" w:space="0" w:color="E0301E"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0301E" w:themeFill="accent6"/>
      </w:tcPr>
    </w:tblStylePr>
    <w:tblStylePr w:type="lastRow">
      <w:pPr>
        <w:spacing w:before="0" w:after="0" w:line="240" w:lineRule="auto"/>
      </w:pPr>
      <w:rPr>
        <w:b/>
        <w:bCs/>
      </w:rPr>
      <w:tblPr/>
      <w:tcPr>
        <w:tcBorders>
          <w:top w:val="double" w:sz="6" w:space="0" w:color="E0301E" w:themeColor="accent6"/>
          <w:left w:val="single" w:sz="8" w:space="0" w:color="E0301E" w:themeColor="accent6"/>
          <w:bottom w:val="single" w:sz="8" w:space="0" w:color="E0301E" w:themeColor="accent6"/>
          <w:right w:val="single" w:sz="8" w:space="0" w:color="E0301E" w:themeColor="accent6"/>
        </w:tcBorders>
      </w:tcPr>
    </w:tblStylePr>
    <w:tblStylePr w:type="firstCol">
      <w:rPr>
        <w:b/>
        <w:bCs/>
      </w:rPr>
    </w:tblStylePr>
    <w:tblStylePr w:type="lastCol">
      <w:rPr>
        <w:b/>
        <w:bCs/>
      </w:rPr>
    </w:tblStylePr>
    <w:tblStylePr w:type="band1Vert">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tblStylePr w:type="band1Horz">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style>
  <w:style w:type="paragraph" w:styleId="Odstavecseseznamem">
    <w:name w:val="List Paragraph"/>
    <w:basedOn w:val="Normln"/>
    <w:uiPriority w:val="34"/>
    <w:unhideWhenUsed/>
    <w:qFormat/>
    <w:rsid w:val="00D871C2"/>
    <w:pPr>
      <w:ind w:left="720"/>
      <w:contextualSpacing/>
    </w:pPr>
  </w:style>
  <w:style w:type="paragraph" w:styleId="Normlnweb">
    <w:name w:val="Normal (Web)"/>
    <w:basedOn w:val="Normln"/>
    <w:rsid w:val="00D871C2"/>
    <w:pPr>
      <w:spacing w:before="100" w:beforeAutospacing="1" w:after="100" w:afterAutospacing="1" w:line="240" w:lineRule="auto"/>
    </w:pPr>
    <w:rPr>
      <w:rFonts w:ascii="Times New Roman" w:hAnsi="Times New Roman"/>
      <w:sz w:val="24"/>
      <w:szCs w:val="24"/>
      <w:lang w:val="en-US"/>
    </w:rPr>
  </w:style>
  <w:style w:type="paragraph" w:customStyle="1" w:styleId="Address">
    <w:name w:val="Address"/>
    <w:basedOn w:val="Normln"/>
    <w:link w:val="AddressChar"/>
    <w:rsid w:val="00D871C2"/>
    <w:pPr>
      <w:spacing w:line="200" w:lineRule="atLeast"/>
    </w:pPr>
    <w:rPr>
      <w:i/>
      <w:sz w:val="18"/>
    </w:rPr>
  </w:style>
  <w:style w:type="character" w:customStyle="1" w:styleId="AddressChar">
    <w:name w:val="Address Char"/>
    <w:basedOn w:val="Standardnpsmoodstavce"/>
    <w:link w:val="Address"/>
    <w:rsid w:val="00D871C2"/>
    <w:rPr>
      <w:rFonts w:eastAsia="Calibri" w:cs="Times New Roman"/>
      <w:i/>
      <w:sz w:val="18"/>
      <w:szCs w:val="22"/>
    </w:rPr>
  </w:style>
  <w:style w:type="character" w:styleId="PsacstrojHTML">
    <w:name w:val="HTML Typewriter"/>
    <w:rsid w:val="00D871C2"/>
    <w:rPr>
      <w:rFonts w:ascii="Courier New" w:eastAsia="MS Mincho" w:hAnsi="Courier New" w:cs="Courier New"/>
      <w:sz w:val="20"/>
      <w:szCs w:val="20"/>
    </w:rPr>
  </w:style>
  <w:style w:type="character" w:styleId="Odkaznakoment">
    <w:name w:val="annotation reference"/>
    <w:basedOn w:val="Standardnpsmoodstavce"/>
    <w:uiPriority w:val="99"/>
    <w:semiHidden/>
    <w:unhideWhenUsed/>
    <w:rsid w:val="00D871C2"/>
    <w:rPr>
      <w:sz w:val="16"/>
      <w:szCs w:val="16"/>
    </w:rPr>
  </w:style>
  <w:style w:type="paragraph" w:styleId="Textkomente">
    <w:name w:val="annotation text"/>
    <w:basedOn w:val="Normln"/>
    <w:link w:val="TextkomenteChar"/>
    <w:uiPriority w:val="99"/>
    <w:semiHidden/>
    <w:unhideWhenUsed/>
    <w:rsid w:val="00D871C2"/>
    <w:pPr>
      <w:spacing w:line="240" w:lineRule="auto"/>
    </w:pPr>
    <w:rPr>
      <w:szCs w:val="20"/>
    </w:rPr>
  </w:style>
  <w:style w:type="character" w:customStyle="1" w:styleId="TextkomenteChar">
    <w:name w:val="Text komentáře Char"/>
    <w:basedOn w:val="Standardnpsmoodstavce"/>
    <w:link w:val="Textkomente"/>
    <w:uiPriority w:val="99"/>
    <w:semiHidden/>
    <w:rsid w:val="00D871C2"/>
    <w:rPr>
      <w:rFonts w:eastAsia="Calibri" w:cs="Times New Roman"/>
    </w:rPr>
  </w:style>
  <w:style w:type="paragraph" w:styleId="Pedmtkomente">
    <w:name w:val="annotation subject"/>
    <w:basedOn w:val="Textkomente"/>
    <w:next w:val="Textkomente"/>
    <w:link w:val="PedmtkomenteChar"/>
    <w:uiPriority w:val="99"/>
    <w:semiHidden/>
    <w:unhideWhenUsed/>
    <w:rsid w:val="00D871C2"/>
    <w:rPr>
      <w:b/>
      <w:bCs/>
    </w:rPr>
  </w:style>
  <w:style w:type="character" w:customStyle="1" w:styleId="PedmtkomenteChar">
    <w:name w:val="Předmět komentáře Char"/>
    <w:basedOn w:val="TextkomenteChar"/>
    <w:link w:val="Pedmtkomente"/>
    <w:uiPriority w:val="99"/>
    <w:semiHidden/>
    <w:rsid w:val="00D871C2"/>
    <w:rPr>
      <w:rFonts w:eastAsia="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88370">
      <w:bodyDiv w:val="1"/>
      <w:marLeft w:val="0"/>
      <w:marRight w:val="0"/>
      <w:marTop w:val="0"/>
      <w:marBottom w:val="0"/>
      <w:divBdr>
        <w:top w:val="none" w:sz="0" w:space="0" w:color="auto"/>
        <w:left w:val="none" w:sz="0" w:space="0" w:color="auto"/>
        <w:bottom w:val="none" w:sz="0" w:space="0" w:color="auto"/>
        <w:right w:val="none" w:sz="0" w:space="0" w:color="auto"/>
      </w:divBdr>
      <w:divsChild>
        <w:div w:id="1350133921">
          <w:marLeft w:val="0"/>
          <w:marRight w:val="0"/>
          <w:marTop w:val="0"/>
          <w:marBottom w:val="0"/>
          <w:divBdr>
            <w:top w:val="none" w:sz="0" w:space="0" w:color="auto"/>
            <w:left w:val="none" w:sz="0" w:space="0" w:color="auto"/>
            <w:bottom w:val="none" w:sz="0" w:space="0" w:color="auto"/>
            <w:right w:val="none" w:sz="0" w:space="0" w:color="auto"/>
          </w:divBdr>
          <w:divsChild>
            <w:div w:id="1873881133">
              <w:marLeft w:val="150"/>
              <w:marRight w:val="150"/>
              <w:marTop w:val="150"/>
              <w:marBottom w:val="225"/>
              <w:divBdr>
                <w:top w:val="none" w:sz="0" w:space="0" w:color="auto"/>
                <w:left w:val="none" w:sz="0" w:space="0" w:color="auto"/>
                <w:bottom w:val="none" w:sz="0" w:space="0" w:color="auto"/>
                <w:right w:val="none" w:sz="0" w:space="0" w:color="auto"/>
              </w:divBdr>
              <w:divsChild>
                <w:div w:id="1355423679">
                  <w:marLeft w:val="0"/>
                  <w:marRight w:val="0"/>
                  <w:marTop w:val="450"/>
                  <w:marBottom w:val="0"/>
                  <w:divBdr>
                    <w:top w:val="none" w:sz="0" w:space="0" w:color="auto"/>
                    <w:left w:val="none" w:sz="0" w:space="0" w:color="auto"/>
                    <w:bottom w:val="none" w:sz="0" w:space="0" w:color="auto"/>
                    <w:right w:val="none" w:sz="0" w:space="0" w:color="auto"/>
                  </w:divBdr>
                  <w:divsChild>
                    <w:div w:id="1802648125">
                      <w:marLeft w:val="-15"/>
                      <w:marRight w:val="0"/>
                      <w:marTop w:val="0"/>
                      <w:marBottom w:val="0"/>
                      <w:divBdr>
                        <w:top w:val="none" w:sz="0" w:space="0" w:color="auto"/>
                        <w:left w:val="single" w:sz="6" w:space="0" w:color="CCCCCC"/>
                        <w:bottom w:val="none" w:sz="0" w:space="0" w:color="auto"/>
                        <w:right w:val="none" w:sz="0" w:space="0" w:color="auto"/>
                      </w:divBdr>
                      <w:divsChild>
                        <w:div w:id="1741247567">
                          <w:marLeft w:val="0"/>
                          <w:marRight w:val="0"/>
                          <w:marTop w:val="0"/>
                          <w:marBottom w:val="0"/>
                          <w:divBdr>
                            <w:top w:val="none" w:sz="0" w:space="0" w:color="auto"/>
                            <w:left w:val="none" w:sz="0" w:space="0" w:color="auto"/>
                            <w:bottom w:val="none" w:sz="0" w:space="0" w:color="auto"/>
                            <w:right w:val="none" w:sz="0" w:space="0" w:color="auto"/>
                          </w:divBdr>
                          <w:divsChild>
                            <w:div w:id="1384210488">
                              <w:marLeft w:val="150"/>
                              <w:marRight w:val="150"/>
                              <w:marTop w:val="330"/>
                              <w:marBottom w:val="330"/>
                              <w:divBdr>
                                <w:top w:val="none" w:sz="0" w:space="0" w:color="auto"/>
                                <w:left w:val="none" w:sz="0" w:space="0" w:color="auto"/>
                                <w:bottom w:val="none" w:sz="0" w:space="0" w:color="auto"/>
                                <w:right w:val="none" w:sz="0" w:space="0" w:color="auto"/>
                              </w:divBdr>
                            </w:div>
                            <w:div w:id="769546591">
                              <w:marLeft w:val="0"/>
                              <w:marRight w:val="0"/>
                              <w:marTop w:val="75"/>
                              <w:marBottom w:val="75"/>
                              <w:divBdr>
                                <w:top w:val="none" w:sz="0" w:space="0" w:color="auto"/>
                                <w:left w:val="none" w:sz="0" w:space="0" w:color="auto"/>
                                <w:bottom w:val="none" w:sz="0" w:space="0" w:color="auto"/>
                                <w:right w:val="none" w:sz="0" w:space="0" w:color="auto"/>
                              </w:divBdr>
                              <w:divsChild>
                                <w:div w:id="1902672372">
                                  <w:marLeft w:val="0"/>
                                  <w:marRight w:val="0"/>
                                  <w:marTop w:val="0"/>
                                  <w:marBottom w:val="0"/>
                                  <w:divBdr>
                                    <w:top w:val="none" w:sz="0" w:space="0" w:color="auto"/>
                                    <w:left w:val="none" w:sz="0" w:space="0" w:color="auto"/>
                                    <w:bottom w:val="none" w:sz="0" w:space="0" w:color="auto"/>
                                    <w:right w:val="none" w:sz="0" w:space="0" w:color="auto"/>
                                  </w:divBdr>
                                </w:div>
                              </w:divsChild>
                            </w:div>
                            <w:div w:id="658191762">
                              <w:marLeft w:val="150"/>
                              <w:marRight w:val="150"/>
                              <w:marTop w:val="330"/>
                              <w:marBottom w:val="330"/>
                              <w:divBdr>
                                <w:top w:val="none" w:sz="0" w:space="0" w:color="auto"/>
                                <w:left w:val="none" w:sz="0" w:space="0" w:color="auto"/>
                                <w:bottom w:val="none" w:sz="0" w:space="0" w:color="auto"/>
                                <w:right w:val="none" w:sz="0" w:space="0" w:color="auto"/>
                              </w:divBdr>
                            </w:div>
                            <w:div w:id="626543613">
                              <w:marLeft w:val="0"/>
                              <w:marRight w:val="0"/>
                              <w:marTop w:val="75"/>
                              <w:marBottom w:val="75"/>
                              <w:divBdr>
                                <w:top w:val="none" w:sz="0" w:space="0" w:color="auto"/>
                                <w:left w:val="none" w:sz="0" w:space="0" w:color="auto"/>
                                <w:bottom w:val="none" w:sz="0" w:space="0" w:color="auto"/>
                                <w:right w:val="none" w:sz="0" w:space="0" w:color="auto"/>
                              </w:divBdr>
                              <w:divsChild>
                                <w:div w:id="1113591910">
                                  <w:marLeft w:val="0"/>
                                  <w:marRight w:val="0"/>
                                  <w:marTop w:val="0"/>
                                  <w:marBottom w:val="0"/>
                                  <w:divBdr>
                                    <w:top w:val="none" w:sz="0" w:space="0" w:color="auto"/>
                                    <w:left w:val="none" w:sz="0" w:space="0" w:color="auto"/>
                                    <w:bottom w:val="none" w:sz="0" w:space="0" w:color="auto"/>
                                    <w:right w:val="none" w:sz="0" w:space="0" w:color="auto"/>
                                  </w:divBdr>
                                </w:div>
                              </w:divsChild>
                            </w:div>
                            <w:div w:id="1497765168">
                              <w:marLeft w:val="150"/>
                              <w:marRight w:val="150"/>
                              <w:marTop w:val="330"/>
                              <w:marBottom w:val="330"/>
                              <w:divBdr>
                                <w:top w:val="none" w:sz="0" w:space="0" w:color="auto"/>
                                <w:left w:val="none" w:sz="0" w:space="0" w:color="auto"/>
                                <w:bottom w:val="none" w:sz="0" w:space="0" w:color="auto"/>
                                <w:right w:val="none" w:sz="0" w:space="0" w:color="auto"/>
                              </w:divBdr>
                            </w:div>
                            <w:div w:id="1396664305">
                              <w:marLeft w:val="0"/>
                              <w:marRight w:val="0"/>
                              <w:marTop w:val="75"/>
                              <w:marBottom w:val="75"/>
                              <w:divBdr>
                                <w:top w:val="none" w:sz="0" w:space="0" w:color="auto"/>
                                <w:left w:val="none" w:sz="0" w:space="0" w:color="auto"/>
                                <w:bottom w:val="none" w:sz="0" w:space="0" w:color="auto"/>
                                <w:right w:val="none" w:sz="0" w:space="0" w:color="auto"/>
                              </w:divBdr>
                              <w:divsChild>
                                <w:div w:id="1625116803">
                                  <w:marLeft w:val="0"/>
                                  <w:marRight w:val="0"/>
                                  <w:marTop w:val="0"/>
                                  <w:marBottom w:val="0"/>
                                  <w:divBdr>
                                    <w:top w:val="none" w:sz="0" w:space="0" w:color="auto"/>
                                    <w:left w:val="none" w:sz="0" w:space="0" w:color="auto"/>
                                    <w:bottom w:val="none" w:sz="0" w:space="0" w:color="auto"/>
                                    <w:right w:val="none" w:sz="0" w:space="0" w:color="auto"/>
                                  </w:divBdr>
                                </w:div>
                              </w:divsChild>
                            </w:div>
                            <w:div w:id="561915644">
                              <w:marLeft w:val="150"/>
                              <w:marRight w:val="150"/>
                              <w:marTop w:val="330"/>
                              <w:marBottom w:val="330"/>
                              <w:divBdr>
                                <w:top w:val="none" w:sz="0" w:space="0" w:color="auto"/>
                                <w:left w:val="none" w:sz="0" w:space="0" w:color="auto"/>
                                <w:bottom w:val="none" w:sz="0" w:space="0" w:color="auto"/>
                                <w:right w:val="none" w:sz="0" w:space="0" w:color="auto"/>
                              </w:divBdr>
                            </w:div>
                            <w:div w:id="1630168437">
                              <w:marLeft w:val="0"/>
                              <w:marRight w:val="0"/>
                              <w:marTop w:val="75"/>
                              <w:marBottom w:val="75"/>
                              <w:divBdr>
                                <w:top w:val="none" w:sz="0" w:space="0" w:color="auto"/>
                                <w:left w:val="none" w:sz="0" w:space="0" w:color="auto"/>
                                <w:bottom w:val="none" w:sz="0" w:space="0" w:color="auto"/>
                                <w:right w:val="none" w:sz="0" w:space="0" w:color="auto"/>
                              </w:divBdr>
                              <w:divsChild>
                                <w:div w:id="583151799">
                                  <w:marLeft w:val="0"/>
                                  <w:marRight w:val="0"/>
                                  <w:marTop w:val="0"/>
                                  <w:marBottom w:val="0"/>
                                  <w:divBdr>
                                    <w:top w:val="none" w:sz="0" w:space="0" w:color="auto"/>
                                    <w:left w:val="none" w:sz="0" w:space="0" w:color="auto"/>
                                    <w:bottom w:val="none" w:sz="0" w:space="0" w:color="auto"/>
                                    <w:right w:val="none" w:sz="0" w:space="0" w:color="auto"/>
                                  </w:divBdr>
                                </w:div>
                              </w:divsChild>
                            </w:div>
                            <w:div w:id="1618676033">
                              <w:marLeft w:val="150"/>
                              <w:marRight w:val="150"/>
                              <w:marTop w:val="330"/>
                              <w:marBottom w:val="330"/>
                              <w:divBdr>
                                <w:top w:val="none" w:sz="0" w:space="0" w:color="auto"/>
                                <w:left w:val="none" w:sz="0" w:space="0" w:color="auto"/>
                                <w:bottom w:val="none" w:sz="0" w:space="0" w:color="auto"/>
                                <w:right w:val="none" w:sz="0" w:space="0" w:color="auto"/>
                              </w:divBdr>
                            </w:div>
                            <w:div w:id="366951311">
                              <w:marLeft w:val="0"/>
                              <w:marRight w:val="0"/>
                              <w:marTop w:val="75"/>
                              <w:marBottom w:val="75"/>
                              <w:divBdr>
                                <w:top w:val="none" w:sz="0" w:space="0" w:color="auto"/>
                                <w:left w:val="none" w:sz="0" w:space="0" w:color="auto"/>
                                <w:bottom w:val="none" w:sz="0" w:space="0" w:color="auto"/>
                                <w:right w:val="none" w:sz="0" w:space="0" w:color="auto"/>
                              </w:divBdr>
                              <w:divsChild>
                                <w:div w:id="2069840874">
                                  <w:marLeft w:val="0"/>
                                  <w:marRight w:val="0"/>
                                  <w:marTop w:val="0"/>
                                  <w:marBottom w:val="0"/>
                                  <w:divBdr>
                                    <w:top w:val="none" w:sz="0" w:space="0" w:color="auto"/>
                                    <w:left w:val="none" w:sz="0" w:space="0" w:color="auto"/>
                                    <w:bottom w:val="none" w:sz="0" w:space="0" w:color="auto"/>
                                    <w:right w:val="none" w:sz="0" w:space="0" w:color="auto"/>
                                  </w:divBdr>
                                </w:div>
                              </w:divsChild>
                            </w:div>
                            <w:div w:id="2043630328">
                              <w:marLeft w:val="150"/>
                              <w:marRight w:val="150"/>
                              <w:marTop w:val="330"/>
                              <w:marBottom w:val="330"/>
                              <w:divBdr>
                                <w:top w:val="none" w:sz="0" w:space="0" w:color="auto"/>
                                <w:left w:val="none" w:sz="0" w:space="0" w:color="auto"/>
                                <w:bottom w:val="none" w:sz="0" w:space="0" w:color="auto"/>
                                <w:right w:val="none" w:sz="0" w:space="0" w:color="auto"/>
                              </w:divBdr>
                            </w:div>
                            <w:div w:id="2122604478">
                              <w:marLeft w:val="0"/>
                              <w:marRight w:val="0"/>
                              <w:marTop w:val="75"/>
                              <w:marBottom w:val="75"/>
                              <w:divBdr>
                                <w:top w:val="none" w:sz="0" w:space="0" w:color="auto"/>
                                <w:left w:val="none" w:sz="0" w:space="0" w:color="auto"/>
                                <w:bottom w:val="none" w:sz="0" w:space="0" w:color="auto"/>
                                <w:right w:val="none" w:sz="0" w:space="0" w:color="auto"/>
                              </w:divBdr>
                              <w:divsChild>
                                <w:div w:id="382947657">
                                  <w:marLeft w:val="0"/>
                                  <w:marRight w:val="0"/>
                                  <w:marTop w:val="0"/>
                                  <w:marBottom w:val="0"/>
                                  <w:divBdr>
                                    <w:top w:val="none" w:sz="0" w:space="0" w:color="auto"/>
                                    <w:left w:val="none" w:sz="0" w:space="0" w:color="auto"/>
                                    <w:bottom w:val="none" w:sz="0" w:space="0" w:color="auto"/>
                                    <w:right w:val="none" w:sz="0" w:space="0" w:color="auto"/>
                                  </w:divBdr>
                                </w:div>
                              </w:divsChild>
                            </w:div>
                            <w:div w:id="345447374">
                              <w:marLeft w:val="150"/>
                              <w:marRight w:val="150"/>
                              <w:marTop w:val="330"/>
                              <w:marBottom w:val="330"/>
                              <w:divBdr>
                                <w:top w:val="none" w:sz="0" w:space="0" w:color="auto"/>
                                <w:left w:val="none" w:sz="0" w:space="0" w:color="auto"/>
                                <w:bottom w:val="none" w:sz="0" w:space="0" w:color="auto"/>
                                <w:right w:val="none" w:sz="0" w:space="0" w:color="auto"/>
                              </w:divBdr>
                            </w:div>
                            <w:div w:id="874929804">
                              <w:marLeft w:val="0"/>
                              <w:marRight w:val="0"/>
                              <w:marTop w:val="75"/>
                              <w:marBottom w:val="75"/>
                              <w:divBdr>
                                <w:top w:val="none" w:sz="0" w:space="0" w:color="auto"/>
                                <w:left w:val="none" w:sz="0" w:space="0" w:color="auto"/>
                                <w:bottom w:val="none" w:sz="0" w:space="0" w:color="auto"/>
                                <w:right w:val="none" w:sz="0" w:space="0" w:color="auto"/>
                              </w:divBdr>
                              <w:divsChild>
                                <w:div w:id="959385672">
                                  <w:marLeft w:val="0"/>
                                  <w:marRight w:val="0"/>
                                  <w:marTop w:val="0"/>
                                  <w:marBottom w:val="0"/>
                                  <w:divBdr>
                                    <w:top w:val="none" w:sz="0" w:space="0" w:color="auto"/>
                                    <w:left w:val="none" w:sz="0" w:space="0" w:color="auto"/>
                                    <w:bottom w:val="none" w:sz="0" w:space="0" w:color="auto"/>
                                    <w:right w:val="none" w:sz="0" w:space="0" w:color="auto"/>
                                  </w:divBdr>
                                </w:div>
                              </w:divsChild>
                            </w:div>
                            <w:div w:id="1199390264">
                              <w:marLeft w:val="150"/>
                              <w:marRight w:val="150"/>
                              <w:marTop w:val="330"/>
                              <w:marBottom w:val="330"/>
                              <w:divBdr>
                                <w:top w:val="none" w:sz="0" w:space="0" w:color="auto"/>
                                <w:left w:val="none" w:sz="0" w:space="0" w:color="auto"/>
                                <w:bottom w:val="none" w:sz="0" w:space="0" w:color="auto"/>
                                <w:right w:val="none" w:sz="0" w:space="0" w:color="auto"/>
                              </w:divBdr>
                            </w:div>
                            <w:div w:id="540215914">
                              <w:marLeft w:val="0"/>
                              <w:marRight w:val="0"/>
                              <w:marTop w:val="75"/>
                              <w:marBottom w:val="75"/>
                              <w:divBdr>
                                <w:top w:val="none" w:sz="0" w:space="0" w:color="auto"/>
                                <w:left w:val="none" w:sz="0" w:space="0" w:color="auto"/>
                                <w:bottom w:val="none" w:sz="0" w:space="0" w:color="auto"/>
                                <w:right w:val="none" w:sz="0" w:space="0" w:color="auto"/>
                              </w:divBdr>
                              <w:divsChild>
                                <w:div w:id="231356768">
                                  <w:marLeft w:val="0"/>
                                  <w:marRight w:val="0"/>
                                  <w:marTop w:val="0"/>
                                  <w:marBottom w:val="0"/>
                                  <w:divBdr>
                                    <w:top w:val="none" w:sz="0" w:space="0" w:color="auto"/>
                                    <w:left w:val="none" w:sz="0" w:space="0" w:color="auto"/>
                                    <w:bottom w:val="none" w:sz="0" w:space="0" w:color="auto"/>
                                    <w:right w:val="none" w:sz="0" w:space="0" w:color="auto"/>
                                  </w:divBdr>
                                </w:div>
                              </w:divsChild>
                            </w:div>
                            <w:div w:id="115831737">
                              <w:marLeft w:val="150"/>
                              <w:marRight w:val="150"/>
                              <w:marTop w:val="330"/>
                              <w:marBottom w:val="330"/>
                              <w:divBdr>
                                <w:top w:val="none" w:sz="0" w:space="0" w:color="auto"/>
                                <w:left w:val="none" w:sz="0" w:space="0" w:color="auto"/>
                                <w:bottom w:val="none" w:sz="0" w:space="0" w:color="auto"/>
                                <w:right w:val="none" w:sz="0" w:space="0" w:color="auto"/>
                              </w:divBdr>
                            </w:div>
                            <w:div w:id="1192299105">
                              <w:marLeft w:val="0"/>
                              <w:marRight w:val="0"/>
                              <w:marTop w:val="75"/>
                              <w:marBottom w:val="75"/>
                              <w:divBdr>
                                <w:top w:val="none" w:sz="0" w:space="0" w:color="auto"/>
                                <w:left w:val="none" w:sz="0" w:space="0" w:color="auto"/>
                                <w:bottom w:val="none" w:sz="0" w:space="0" w:color="auto"/>
                                <w:right w:val="none" w:sz="0" w:space="0" w:color="auto"/>
                              </w:divBdr>
                              <w:divsChild>
                                <w:div w:id="792868603">
                                  <w:marLeft w:val="0"/>
                                  <w:marRight w:val="0"/>
                                  <w:marTop w:val="0"/>
                                  <w:marBottom w:val="0"/>
                                  <w:divBdr>
                                    <w:top w:val="none" w:sz="0" w:space="0" w:color="auto"/>
                                    <w:left w:val="none" w:sz="0" w:space="0" w:color="auto"/>
                                    <w:bottom w:val="none" w:sz="0" w:space="0" w:color="auto"/>
                                    <w:right w:val="none" w:sz="0" w:space="0" w:color="auto"/>
                                  </w:divBdr>
                                </w:div>
                              </w:divsChild>
                            </w:div>
                            <w:div w:id="819539096">
                              <w:marLeft w:val="150"/>
                              <w:marRight w:val="150"/>
                              <w:marTop w:val="330"/>
                              <w:marBottom w:val="330"/>
                              <w:divBdr>
                                <w:top w:val="none" w:sz="0" w:space="0" w:color="auto"/>
                                <w:left w:val="none" w:sz="0" w:space="0" w:color="auto"/>
                                <w:bottom w:val="none" w:sz="0" w:space="0" w:color="auto"/>
                                <w:right w:val="none" w:sz="0" w:space="0" w:color="auto"/>
                              </w:divBdr>
                            </w:div>
                            <w:div w:id="1875800263">
                              <w:marLeft w:val="0"/>
                              <w:marRight w:val="0"/>
                              <w:marTop w:val="75"/>
                              <w:marBottom w:val="75"/>
                              <w:divBdr>
                                <w:top w:val="none" w:sz="0" w:space="0" w:color="auto"/>
                                <w:left w:val="none" w:sz="0" w:space="0" w:color="auto"/>
                                <w:bottom w:val="none" w:sz="0" w:space="0" w:color="auto"/>
                                <w:right w:val="none" w:sz="0" w:space="0" w:color="auto"/>
                              </w:divBdr>
                              <w:divsChild>
                                <w:div w:id="1539319273">
                                  <w:marLeft w:val="0"/>
                                  <w:marRight w:val="0"/>
                                  <w:marTop w:val="0"/>
                                  <w:marBottom w:val="0"/>
                                  <w:divBdr>
                                    <w:top w:val="none" w:sz="0" w:space="0" w:color="auto"/>
                                    <w:left w:val="none" w:sz="0" w:space="0" w:color="auto"/>
                                    <w:bottom w:val="none" w:sz="0" w:space="0" w:color="auto"/>
                                    <w:right w:val="none" w:sz="0" w:space="0" w:color="auto"/>
                                  </w:divBdr>
                                </w:div>
                              </w:divsChild>
                            </w:div>
                            <w:div w:id="993489212">
                              <w:marLeft w:val="150"/>
                              <w:marRight w:val="150"/>
                              <w:marTop w:val="330"/>
                              <w:marBottom w:val="330"/>
                              <w:divBdr>
                                <w:top w:val="none" w:sz="0" w:space="0" w:color="auto"/>
                                <w:left w:val="none" w:sz="0" w:space="0" w:color="auto"/>
                                <w:bottom w:val="none" w:sz="0" w:space="0" w:color="auto"/>
                                <w:right w:val="none" w:sz="0" w:space="0" w:color="auto"/>
                              </w:divBdr>
                            </w:div>
                            <w:div w:id="1591890436">
                              <w:marLeft w:val="0"/>
                              <w:marRight w:val="0"/>
                              <w:marTop w:val="75"/>
                              <w:marBottom w:val="75"/>
                              <w:divBdr>
                                <w:top w:val="none" w:sz="0" w:space="0" w:color="auto"/>
                                <w:left w:val="none" w:sz="0" w:space="0" w:color="auto"/>
                                <w:bottom w:val="none" w:sz="0" w:space="0" w:color="auto"/>
                                <w:right w:val="none" w:sz="0" w:space="0" w:color="auto"/>
                              </w:divBdr>
                              <w:divsChild>
                                <w:div w:id="1164735482">
                                  <w:marLeft w:val="0"/>
                                  <w:marRight w:val="0"/>
                                  <w:marTop w:val="0"/>
                                  <w:marBottom w:val="0"/>
                                  <w:divBdr>
                                    <w:top w:val="none" w:sz="0" w:space="0" w:color="auto"/>
                                    <w:left w:val="none" w:sz="0" w:space="0" w:color="auto"/>
                                    <w:bottom w:val="none" w:sz="0" w:space="0" w:color="auto"/>
                                    <w:right w:val="none" w:sz="0" w:space="0" w:color="auto"/>
                                  </w:divBdr>
                                </w:div>
                              </w:divsChild>
                            </w:div>
                            <w:div w:id="1892767792">
                              <w:marLeft w:val="150"/>
                              <w:marRight w:val="150"/>
                              <w:marTop w:val="330"/>
                              <w:marBottom w:val="330"/>
                              <w:divBdr>
                                <w:top w:val="none" w:sz="0" w:space="0" w:color="auto"/>
                                <w:left w:val="none" w:sz="0" w:space="0" w:color="auto"/>
                                <w:bottom w:val="none" w:sz="0" w:space="0" w:color="auto"/>
                                <w:right w:val="none" w:sz="0" w:space="0" w:color="auto"/>
                              </w:divBdr>
                            </w:div>
                            <w:div w:id="1169978290">
                              <w:marLeft w:val="0"/>
                              <w:marRight w:val="0"/>
                              <w:marTop w:val="75"/>
                              <w:marBottom w:val="75"/>
                              <w:divBdr>
                                <w:top w:val="none" w:sz="0" w:space="0" w:color="auto"/>
                                <w:left w:val="none" w:sz="0" w:space="0" w:color="auto"/>
                                <w:bottom w:val="none" w:sz="0" w:space="0" w:color="auto"/>
                                <w:right w:val="none" w:sz="0" w:space="0" w:color="auto"/>
                              </w:divBdr>
                              <w:divsChild>
                                <w:div w:id="1124233309">
                                  <w:marLeft w:val="0"/>
                                  <w:marRight w:val="0"/>
                                  <w:marTop w:val="0"/>
                                  <w:marBottom w:val="0"/>
                                  <w:divBdr>
                                    <w:top w:val="none" w:sz="0" w:space="0" w:color="auto"/>
                                    <w:left w:val="none" w:sz="0" w:space="0" w:color="auto"/>
                                    <w:bottom w:val="none" w:sz="0" w:space="0" w:color="auto"/>
                                    <w:right w:val="none" w:sz="0" w:space="0" w:color="auto"/>
                                  </w:divBdr>
                                </w:div>
                              </w:divsChild>
                            </w:div>
                            <w:div w:id="475873935">
                              <w:marLeft w:val="150"/>
                              <w:marRight w:val="150"/>
                              <w:marTop w:val="330"/>
                              <w:marBottom w:val="330"/>
                              <w:divBdr>
                                <w:top w:val="none" w:sz="0" w:space="0" w:color="auto"/>
                                <w:left w:val="none" w:sz="0" w:space="0" w:color="auto"/>
                                <w:bottom w:val="none" w:sz="0" w:space="0" w:color="auto"/>
                                <w:right w:val="none" w:sz="0" w:space="0" w:color="auto"/>
                              </w:divBdr>
                            </w:div>
                            <w:div w:id="325287140">
                              <w:marLeft w:val="0"/>
                              <w:marRight w:val="0"/>
                              <w:marTop w:val="75"/>
                              <w:marBottom w:val="75"/>
                              <w:divBdr>
                                <w:top w:val="none" w:sz="0" w:space="0" w:color="auto"/>
                                <w:left w:val="none" w:sz="0" w:space="0" w:color="auto"/>
                                <w:bottom w:val="none" w:sz="0" w:space="0" w:color="auto"/>
                                <w:right w:val="none" w:sz="0" w:space="0" w:color="auto"/>
                              </w:divBdr>
                              <w:divsChild>
                                <w:div w:id="1040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wc.com/gx" TargetMode="External"/><Relationship Id="rId4" Type="http://schemas.microsoft.com/office/2007/relationships/stylesWithEffects" Target="stylesWithEffects.xml"/><Relationship Id="rId9" Type="http://schemas.openxmlformats.org/officeDocument/2006/relationships/hyperlink" Target="http://www.pwc.com/outloo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Grey">
      <a:dk1>
        <a:srgbClr val="000000"/>
      </a:dk1>
      <a:lt1>
        <a:srgbClr val="FFFFFF"/>
      </a:lt1>
      <a:dk2>
        <a:srgbClr val="968C6D"/>
      </a:dk2>
      <a:lt2>
        <a:srgbClr val="FFFFFF"/>
      </a:lt2>
      <a:accent1>
        <a:srgbClr val="968C6D"/>
      </a:accent1>
      <a:accent2>
        <a:srgbClr val="D5D1C5"/>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0B465-ED99-4CF8-93B0-967E2AEF9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2580</Words>
  <Characters>15227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864272</dc:creator>
  <cp:keywords/>
  <dc:description/>
  <cp:lastModifiedBy>Lucie Vrbova</cp:lastModifiedBy>
  <cp:revision>2</cp:revision>
  <cp:lastPrinted>2012-05-21T11:37:00Z</cp:lastPrinted>
  <dcterms:created xsi:type="dcterms:W3CDTF">2012-06-14T11:31:00Z</dcterms:created>
  <dcterms:modified xsi:type="dcterms:W3CDTF">2012-06-14T11:31:00Z</dcterms:modified>
</cp:coreProperties>
</file>