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556" w:rsidRPr="009B66E8" w:rsidRDefault="008F6060">
      <w:r w:rsidRPr="008F6060">
        <w:rPr>
          <w:lang w:eastAsia="en-GB"/>
        </w:rPr>
        <w:pict>
          <v:shape id="_x0000_s1026" style="position:absolute;margin-left:87.85pt;margin-top:771.05pt;width:465pt;height:11.35pt;z-index:251657728;mso-position-horizontal:absolute;mso-position-horizontal-relative:page;mso-position-vertical:absolute;mso-position-vertical-relative:page" coordsize="9301,228" path="m,228l,,9301,e" filled="f" strokecolor="#dc6900" strokeweight="1pt">
            <v:stroke dashstyle="1 1" endcap="round"/>
            <v:path arrowok="t"/>
            <o:lock v:ext="edit" aspectratio="t"/>
            <w10:wrap anchorx="page" anchory="page"/>
            <w10:anchorlock/>
          </v:shape>
        </w:pict>
      </w:r>
    </w:p>
    <w:p w:rsidR="00654556" w:rsidRPr="009B66E8" w:rsidRDefault="007D6539">
      <w:pPr>
        <w:pStyle w:val="Title"/>
        <w:rPr>
          <w:rFonts w:ascii="Georgia" w:hAnsi="Georgia"/>
        </w:rPr>
      </w:pPr>
      <w:r w:rsidRPr="009B66E8">
        <w:rPr>
          <w:rFonts w:ascii="Georgia" w:hAnsi="Georgia"/>
        </w:rPr>
        <w:t>Press Release</w:t>
      </w:r>
    </w:p>
    <w:tbl>
      <w:tblPr>
        <w:tblW w:w="0" w:type="auto"/>
        <w:tblLayout w:type="fixed"/>
        <w:tblLook w:val="0000"/>
      </w:tblPr>
      <w:tblGrid>
        <w:gridCol w:w="2268"/>
        <w:gridCol w:w="4645"/>
      </w:tblGrid>
      <w:tr w:rsidR="00654556" w:rsidRPr="009B66E8">
        <w:tc>
          <w:tcPr>
            <w:tcW w:w="2268" w:type="dxa"/>
            <w:shd w:val="clear" w:color="auto" w:fill="auto"/>
          </w:tcPr>
          <w:p w:rsidR="00654556" w:rsidRPr="009B66E8" w:rsidRDefault="0081432D">
            <w:pPr>
              <w:rPr>
                <w:i/>
              </w:rPr>
            </w:pPr>
            <w:r w:rsidRPr="009B66E8">
              <w:rPr>
                <w:i/>
              </w:rPr>
              <w:t>Dat</w:t>
            </w:r>
            <w:r w:rsidR="007D6539" w:rsidRPr="009B66E8">
              <w:rPr>
                <w:i/>
              </w:rPr>
              <w:t>e</w:t>
            </w:r>
          </w:p>
        </w:tc>
        <w:tc>
          <w:tcPr>
            <w:tcW w:w="4645" w:type="dxa"/>
            <w:shd w:val="clear" w:color="auto" w:fill="auto"/>
          </w:tcPr>
          <w:p w:rsidR="00D82082" w:rsidRPr="009B66E8" w:rsidRDefault="002C0B71" w:rsidP="00002864">
            <w:r>
              <w:t xml:space="preserve">9 </w:t>
            </w:r>
            <w:r w:rsidR="00002864">
              <w:t>January</w:t>
            </w:r>
            <w:r w:rsidR="00D2117B" w:rsidRPr="009B66E8">
              <w:rPr>
                <w:rFonts w:cs="Arial"/>
                <w:b/>
                <w:bCs/>
              </w:rPr>
              <w:t xml:space="preserve"> </w:t>
            </w:r>
            <w:r w:rsidR="006F402E" w:rsidRPr="009B66E8">
              <w:t>201</w:t>
            </w:r>
            <w:r w:rsidR="00002864">
              <w:t>3</w:t>
            </w:r>
            <w:r w:rsidR="00D82082" w:rsidRPr="009B66E8">
              <w:br/>
            </w:r>
          </w:p>
        </w:tc>
      </w:tr>
      <w:tr w:rsidR="00654556" w:rsidRPr="009B66E8">
        <w:tc>
          <w:tcPr>
            <w:tcW w:w="2268" w:type="dxa"/>
            <w:shd w:val="clear" w:color="auto" w:fill="auto"/>
          </w:tcPr>
          <w:p w:rsidR="00654556" w:rsidRPr="009B66E8" w:rsidRDefault="007D6539">
            <w:pPr>
              <w:rPr>
                <w:i/>
              </w:rPr>
            </w:pPr>
            <w:r w:rsidRPr="009B66E8">
              <w:rPr>
                <w:i/>
              </w:rPr>
              <w:t>Contact</w:t>
            </w:r>
          </w:p>
        </w:tc>
        <w:tc>
          <w:tcPr>
            <w:tcW w:w="4645" w:type="dxa"/>
            <w:shd w:val="clear" w:color="auto" w:fill="auto"/>
          </w:tcPr>
          <w:p w:rsidR="00A479EE" w:rsidRPr="009B66E8" w:rsidRDefault="0081432D" w:rsidP="0081432D">
            <w:pPr>
              <w:tabs>
                <w:tab w:val="left" w:pos="720"/>
                <w:tab w:val="left" w:pos="1418"/>
                <w:tab w:val="right" w:pos="8928"/>
              </w:tabs>
              <w:ind w:right="-285"/>
              <w:rPr>
                <w:rFonts w:cs="Arial"/>
              </w:rPr>
            </w:pPr>
            <w:r w:rsidRPr="009B66E8">
              <w:rPr>
                <w:rFonts w:cs="Arial"/>
              </w:rPr>
              <w:t>Pav</w:t>
            </w:r>
            <w:r w:rsidR="00A479EE" w:rsidRPr="009B66E8">
              <w:rPr>
                <w:rFonts w:cs="Arial"/>
              </w:rPr>
              <w:t>el Heřmanský, PR</w:t>
            </w:r>
            <w:r w:rsidR="006F402E" w:rsidRPr="009B66E8">
              <w:rPr>
                <w:rFonts w:cs="Arial"/>
              </w:rPr>
              <w:t xml:space="preserve"> man</w:t>
            </w:r>
            <w:r w:rsidR="00054B3A" w:rsidRPr="009B66E8">
              <w:rPr>
                <w:rFonts w:cs="Arial"/>
              </w:rPr>
              <w:t>ager</w:t>
            </w:r>
          </w:p>
          <w:p w:rsidR="0081432D" w:rsidRPr="009B66E8" w:rsidRDefault="00054B3A" w:rsidP="0081432D">
            <w:pPr>
              <w:tabs>
                <w:tab w:val="left" w:pos="720"/>
                <w:tab w:val="left" w:pos="1418"/>
                <w:tab w:val="right" w:pos="8928"/>
              </w:tabs>
              <w:ind w:right="-285"/>
              <w:rPr>
                <w:rFonts w:cs="Arial"/>
                <w:bCs/>
                <w:color w:val="000000"/>
              </w:rPr>
            </w:pPr>
            <w:r w:rsidRPr="009B66E8">
              <w:rPr>
                <w:rFonts w:cs="Arial"/>
                <w:bCs/>
                <w:color w:val="000000"/>
              </w:rPr>
              <w:t>PwC Czech republic</w:t>
            </w:r>
          </w:p>
          <w:p w:rsidR="0081432D" w:rsidRPr="009B66E8" w:rsidRDefault="0081432D" w:rsidP="0081432D">
            <w:pPr>
              <w:tabs>
                <w:tab w:val="left" w:pos="720"/>
                <w:tab w:val="left" w:pos="1418"/>
                <w:tab w:val="right" w:pos="8928"/>
              </w:tabs>
              <w:ind w:right="-285"/>
              <w:rPr>
                <w:rFonts w:cs="Arial"/>
              </w:rPr>
            </w:pPr>
            <w:r w:rsidRPr="009B66E8">
              <w:rPr>
                <w:rFonts w:cs="Arial"/>
                <w:bCs/>
                <w:color w:val="000000"/>
              </w:rPr>
              <w:t>Tel.</w:t>
            </w:r>
            <w:r w:rsidRPr="009B66E8">
              <w:rPr>
                <w:rFonts w:cs="Arial"/>
              </w:rPr>
              <w:t>: +420 251 151 827</w:t>
            </w:r>
          </w:p>
          <w:p w:rsidR="0081432D" w:rsidRPr="009B66E8" w:rsidRDefault="0081432D" w:rsidP="0081432D">
            <w:pPr>
              <w:tabs>
                <w:tab w:val="left" w:pos="720"/>
                <w:tab w:val="left" w:pos="1418"/>
                <w:tab w:val="right" w:pos="8928"/>
              </w:tabs>
              <w:ind w:right="-285"/>
              <w:rPr>
                <w:rFonts w:cs="Arial"/>
              </w:rPr>
            </w:pPr>
            <w:r w:rsidRPr="009B66E8">
              <w:rPr>
                <w:rFonts w:cs="Arial"/>
              </w:rPr>
              <w:t xml:space="preserve">e-mail: </w:t>
            </w:r>
            <w:hyperlink r:id="rId7" w:history="1">
              <w:r w:rsidRPr="009B66E8">
                <w:rPr>
                  <w:rStyle w:val="Hyperlink"/>
                  <w:rFonts w:cs="Arial"/>
                </w:rPr>
                <w:t>pavel.hermansky@cz.pwc.com</w:t>
              </w:r>
            </w:hyperlink>
          </w:p>
          <w:p w:rsidR="00654556" w:rsidRPr="009B66E8" w:rsidRDefault="00654556" w:rsidP="00D82082">
            <w:pPr>
              <w:tabs>
                <w:tab w:val="left" w:pos="1440"/>
              </w:tabs>
            </w:pPr>
          </w:p>
        </w:tc>
      </w:tr>
      <w:tr w:rsidR="00654556" w:rsidRPr="009B66E8">
        <w:tc>
          <w:tcPr>
            <w:tcW w:w="2268" w:type="dxa"/>
            <w:shd w:val="clear" w:color="auto" w:fill="auto"/>
          </w:tcPr>
          <w:p w:rsidR="00654556" w:rsidRPr="009B66E8" w:rsidRDefault="007D6539">
            <w:pPr>
              <w:rPr>
                <w:i/>
              </w:rPr>
            </w:pPr>
            <w:r w:rsidRPr="009B66E8">
              <w:rPr>
                <w:i/>
              </w:rPr>
              <w:t>Pages</w:t>
            </w:r>
          </w:p>
        </w:tc>
        <w:tc>
          <w:tcPr>
            <w:tcW w:w="4645" w:type="dxa"/>
            <w:shd w:val="clear" w:color="auto" w:fill="auto"/>
          </w:tcPr>
          <w:p w:rsidR="00654556" w:rsidRPr="009B66E8" w:rsidRDefault="007F1630">
            <w:r w:rsidRPr="009B66E8">
              <w:t>2</w:t>
            </w:r>
          </w:p>
        </w:tc>
      </w:tr>
    </w:tbl>
    <w:p w:rsidR="00654556" w:rsidRPr="009B66E8" w:rsidRDefault="00654556">
      <w:pPr>
        <w:pStyle w:val="Title"/>
        <w:rPr>
          <w:rFonts w:ascii="Georgia" w:hAnsi="Georgia"/>
        </w:rPr>
      </w:pPr>
    </w:p>
    <w:p w:rsidR="00331673" w:rsidRPr="009B66E8" w:rsidRDefault="00572175" w:rsidP="007F71FD">
      <w:pPr>
        <w:rPr>
          <w:b/>
          <w:sz w:val="28"/>
        </w:rPr>
      </w:pPr>
      <w:r w:rsidRPr="009B66E8">
        <w:rPr>
          <w:b/>
          <w:sz w:val="28"/>
        </w:rPr>
        <w:t xml:space="preserve">Peter Chrenko </w:t>
      </w:r>
      <w:r w:rsidR="00002864">
        <w:rPr>
          <w:b/>
          <w:sz w:val="28"/>
        </w:rPr>
        <w:t xml:space="preserve">is </w:t>
      </w:r>
      <w:r w:rsidR="00802DCF">
        <w:rPr>
          <w:b/>
          <w:sz w:val="28"/>
        </w:rPr>
        <w:t>the</w:t>
      </w:r>
      <w:r w:rsidR="00002864">
        <w:rPr>
          <w:b/>
          <w:sz w:val="28"/>
        </w:rPr>
        <w:t xml:space="preserve"> new </w:t>
      </w:r>
      <w:r w:rsidRPr="009B66E8">
        <w:rPr>
          <w:b/>
          <w:sz w:val="28"/>
        </w:rPr>
        <w:t xml:space="preserve">Tax and Legal services </w:t>
      </w:r>
      <w:r w:rsidR="00002864">
        <w:rPr>
          <w:b/>
          <w:sz w:val="28"/>
        </w:rPr>
        <w:t xml:space="preserve">leader </w:t>
      </w:r>
      <w:r w:rsidR="00331673" w:rsidRPr="009B66E8">
        <w:rPr>
          <w:b/>
          <w:sz w:val="28"/>
        </w:rPr>
        <w:t xml:space="preserve">at </w:t>
      </w:r>
      <w:r w:rsidRPr="009B66E8">
        <w:rPr>
          <w:b/>
          <w:sz w:val="28"/>
        </w:rPr>
        <w:t>PwC</w:t>
      </w:r>
      <w:r w:rsidR="00331673" w:rsidRPr="009B66E8">
        <w:rPr>
          <w:b/>
          <w:sz w:val="28"/>
        </w:rPr>
        <w:t xml:space="preserve"> </w:t>
      </w:r>
      <w:r w:rsidRPr="009B66E8">
        <w:rPr>
          <w:b/>
          <w:sz w:val="28"/>
        </w:rPr>
        <w:t xml:space="preserve">Czech </w:t>
      </w:r>
      <w:r w:rsidR="00DF78A2" w:rsidRPr="009B66E8">
        <w:rPr>
          <w:b/>
          <w:sz w:val="28"/>
        </w:rPr>
        <w:t>R</w:t>
      </w:r>
      <w:r w:rsidRPr="009B66E8">
        <w:rPr>
          <w:b/>
          <w:sz w:val="28"/>
        </w:rPr>
        <w:t>epublic</w:t>
      </w:r>
    </w:p>
    <w:p w:rsidR="007F71FD" w:rsidRPr="009B66E8" w:rsidRDefault="007F71FD" w:rsidP="007F71FD"/>
    <w:p w:rsidR="00331673" w:rsidRPr="009B66E8" w:rsidRDefault="002C0B71" w:rsidP="00331673">
      <w:pPr>
        <w:rPr>
          <w:b/>
        </w:rPr>
      </w:pPr>
      <w:r>
        <w:rPr>
          <w:b/>
        </w:rPr>
        <w:t>Prague, 9</w:t>
      </w:r>
      <w:r w:rsidR="00331673" w:rsidRPr="009B66E8">
        <w:rPr>
          <w:b/>
        </w:rPr>
        <w:t xml:space="preserve"> </w:t>
      </w:r>
      <w:r w:rsidR="00002864">
        <w:rPr>
          <w:b/>
        </w:rPr>
        <w:t>January 2013</w:t>
      </w:r>
      <w:r w:rsidR="00331673" w:rsidRPr="009B66E8">
        <w:rPr>
          <w:b/>
        </w:rPr>
        <w:t xml:space="preserve"> – Peter </w:t>
      </w:r>
      <w:r w:rsidR="00331673" w:rsidRPr="00ED6C6F">
        <w:rPr>
          <w:b/>
        </w:rPr>
        <w:t xml:space="preserve">Chrenko </w:t>
      </w:r>
      <w:r w:rsidR="004D34CA" w:rsidRPr="00ED6C6F">
        <w:rPr>
          <w:b/>
        </w:rPr>
        <w:t>takes charge</w:t>
      </w:r>
      <w:r w:rsidR="00331673" w:rsidRPr="009B66E8">
        <w:rPr>
          <w:b/>
        </w:rPr>
        <w:t xml:space="preserve"> </w:t>
      </w:r>
      <w:r w:rsidR="00802DCF">
        <w:rPr>
          <w:b/>
        </w:rPr>
        <w:t xml:space="preserve">of </w:t>
      </w:r>
      <w:r w:rsidR="00331673" w:rsidRPr="009B66E8">
        <w:rPr>
          <w:b/>
        </w:rPr>
        <w:t xml:space="preserve">Tax and legal services at PwC </w:t>
      </w:r>
      <w:r w:rsidR="00002864">
        <w:rPr>
          <w:b/>
        </w:rPr>
        <w:t xml:space="preserve">Czech Republic </w:t>
      </w:r>
      <w:r w:rsidR="00331673" w:rsidRPr="009B66E8">
        <w:rPr>
          <w:b/>
        </w:rPr>
        <w:t>starting 1 January</w:t>
      </w:r>
      <w:r w:rsidR="00002864">
        <w:rPr>
          <w:b/>
        </w:rPr>
        <w:t xml:space="preserve"> 2013</w:t>
      </w:r>
      <w:r w:rsidR="00331673" w:rsidRPr="009B66E8">
        <w:rPr>
          <w:b/>
        </w:rPr>
        <w:t xml:space="preserve">. He </w:t>
      </w:r>
      <w:r w:rsidR="00002864">
        <w:rPr>
          <w:b/>
        </w:rPr>
        <w:t>took</w:t>
      </w:r>
      <w:r w:rsidR="00331673" w:rsidRPr="009B66E8">
        <w:rPr>
          <w:b/>
        </w:rPr>
        <w:t xml:space="preserve"> over from Paul Stewart, who becomes </w:t>
      </w:r>
      <w:r w:rsidR="00017D56">
        <w:rPr>
          <w:b/>
        </w:rPr>
        <w:t>a</w:t>
      </w:r>
      <w:r w:rsidR="008C6746" w:rsidRPr="009B66E8">
        <w:rPr>
          <w:b/>
        </w:rPr>
        <w:t xml:space="preserve"> </w:t>
      </w:r>
      <w:r w:rsidR="00017D56">
        <w:rPr>
          <w:b/>
        </w:rPr>
        <w:t>managing p</w:t>
      </w:r>
      <w:r w:rsidR="00017D56" w:rsidRPr="00017D56">
        <w:rPr>
          <w:b/>
        </w:rPr>
        <w:t xml:space="preserve">artner </w:t>
      </w:r>
      <w:r w:rsidR="00017D56">
        <w:rPr>
          <w:b/>
        </w:rPr>
        <w:t>for Human c</w:t>
      </w:r>
      <w:r w:rsidR="00017D56" w:rsidRPr="00017D56">
        <w:rPr>
          <w:b/>
        </w:rPr>
        <w:t>apital</w:t>
      </w:r>
      <w:r w:rsidR="00C57686" w:rsidRPr="009B66E8">
        <w:rPr>
          <w:b/>
        </w:rPr>
        <w:t xml:space="preserve"> in </w:t>
      </w:r>
      <w:r w:rsidR="008C6746" w:rsidRPr="009B66E8">
        <w:rPr>
          <w:b/>
        </w:rPr>
        <w:t xml:space="preserve">the </w:t>
      </w:r>
      <w:r w:rsidR="00C57686" w:rsidRPr="009B66E8">
        <w:rPr>
          <w:b/>
        </w:rPr>
        <w:t>region of C</w:t>
      </w:r>
      <w:r w:rsidR="00331673" w:rsidRPr="009B66E8">
        <w:rPr>
          <w:b/>
        </w:rPr>
        <w:t xml:space="preserve">entral and </w:t>
      </w:r>
      <w:r w:rsidR="00C57686" w:rsidRPr="009B66E8">
        <w:rPr>
          <w:b/>
        </w:rPr>
        <w:t>Eastern</w:t>
      </w:r>
      <w:r w:rsidR="00331673" w:rsidRPr="009B66E8">
        <w:rPr>
          <w:b/>
        </w:rPr>
        <w:t xml:space="preserve"> Europe.</w:t>
      </w:r>
    </w:p>
    <w:p w:rsidR="00331673" w:rsidRPr="009B66E8" w:rsidRDefault="00331673" w:rsidP="00331673"/>
    <w:p w:rsidR="00331673" w:rsidRPr="009B66E8" w:rsidRDefault="00DF78A2" w:rsidP="00331673">
      <w:r w:rsidRPr="009B66E8">
        <w:t xml:space="preserve">Peter Chrenko will focus on </w:t>
      </w:r>
      <w:r w:rsidR="008C6746" w:rsidRPr="009B66E8">
        <w:t>developing PwC’s</w:t>
      </w:r>
      <w:r w:rsidRPr="009B66E8">
        <w:t xml:space="preserve"> tax and legal services on the Czech market, especially in the area of Tax </w:t>
      </w:r>
      <w:r w:rsidR="001E5A79">
        <w:t xml:space="preserve">functional </w:t>
      </w:r>
      <w:r w:rsidR="00C53746">
        <w:t>effectiveness</w:t>
      </w:r>
      <w:r w:rsidRPr="009B66E8">
        <w:t xml:space="preserve">. He will </w:t>
      </w:r>
      <w:r w:rsidR="00017D56">
        <w:t>carry</w:t>
      </w:r>
      <w:r w:rsidR="008C6746" w:rsidRPr="009B66E8">
        <w:t xml:space="preserve"> o</w:t>
      </w:r>
      <w:r w:rsidR="00017D56">
        <w:t>n</w:t>
      </w:r>
      <w:r w:rsidR="008C6746" w:rsidRPr="009B66E8">
        <w:t xml:space="preserve"> </w:t>
      </w:r>
      <w:r w:rsidR="009B66E8" w:rsidRPr="009B66E8">
        <w:t>strengthen</w:t>
      </w:r>
      <w:r w:rsidR="00017D56">
        <w:t>ing</w:t>
      </w:r>
      <w:r w:rsidRPr="009B66E8">
        <w:t xml:space="preserve"> the role of PwC </w:t>
      </w:r>
      <w:r w:rsidR="00017D56">
        <w:t>as a</w:t>
      </w:r>
      <w:r w:rsidR="008C6746" w:rsidRPr="009B66E8">
        <w:t xml:space="preserve"> </w:t>
      </w:r>
      <w:r w:rsidR="00017D56">
        <w:t>mediator of</w:t>
      </w:r>
      <w:r w:rsidRPr="009B66E8">
        <w:t xml:space="preserve"> dialogue</w:t>
      </w:r>
      <w:r w:rsidR="008C6746" w:rsidRPr="009B66E8">
        <w:t>s</w:t>
      </w:r>
      <w:r w:rsidRPr="009B66E8">
        <w:t xml:space="preserve"> between </w:t>
      </w:r>
      <w:r w:rsidR="00017D56">
        <w:t>corporate tax payers, tax administration and</w:t>
      </w:r>
      <w:r w:rsidRPr="009B66E8">
        <w:t xml:space="preserve"> </w:t>
      </w:r>
      <w:r w:rsidR="008C6746" w:rsidRPr="009B66E8">
        <w:t xml:space="preserve">the </w:t>
      </w:r>
      <w:r w:rsidRPr="009B66E8">
        <w:t xml:space="preserve">Ministry of Finance. </w:t>
      </w:r>
      <w:r w:rsidR="00017D56">
        <w:t xml:space="preserve">In this field, </w:t>
      </w:r>
      <w:r w:rsidR="000258AD" w:rsidRPr="009B66E8">
        <w:t xml:space="preserve">Peter </w:t>
      </w:r>
      <w:r w:rsidR="00017D56">
        <w:t>capitalise</w:t>
      </w:r>
      <w:r w:rsidR="00802DCF">
        <w:t>s</w:t>
      </w:r>
      <w:r w:rsidR="00017D56">
        <w:t xml:space="preserve"> on</w:t>
      </w:r>
      <w:r w:rsidR="000258AD" w:rsidRPr="009B66E8">
        <w:t xml:space="preserve"> his </w:t>
      </w:r>
      <w:r w:rsidR="00017D56">
        <w:t xml:space="preserve">long-term </w:t>
      </w:r>
      <w:r w:rsidR="000258AD" w:rsidRPr="009B66E8">
        <w:t>experiences with tax policy and tax administration.</w:t>
      </w:r>
    </w:p>
    <w:p w:rsidR="00E807C6" w:rsidRPr="009B66E8" w:rsidRDefault="00E807C6" w:rsidP="00331673"/>
    <w:p w:rsidR="00E807C6" w:rsidRPr="009B66E8" w:rsidRDefault="00E807C6" w:rsidP="00E807C6">
      <w:pPr>
        <w:ind w:left="567"/>
        <w:rPr>
          <w:b/>
        </w:rPr>
      </w:pPr>
      <w:r w:rsidRPr="009B66E8">
        <w:t>“In my new position I will build on my and PwC experiences from various</w:t>
      </w:r>
      <w:r w:rsidR="00017D56">
        <w:t xml:space="preserve"> projects where we helped governments in</w:t>
      </w:r>
      <w:r w:rsidR="008C6746" w:rsidRPr="009B66E8">
        <w:t xml:space="preserve"> the</w:t>
      </w:r>
      <w:r w:rsidRPr="009B66E8">
        <w:t xml:space="preserve"> CEE region to moderni</w:t>
      </w:r>
      <w:r w:rsidR="008C6746" w:rsidRPr="009B66E8">
        <w:t>s</w:t>
      </w:r>
      <w:r w:rsidRPr="009B66E8">
        <w:t xml:space="preserve">e </w:t>
      </w:r>
      <w:r w:rsidR="008C6746" w:rsidRPr="009B66E8">
        <w:t xml:space="preserve">their </w:t>
      </w:r>
      <w:r w:rsidRPr="009B66E8">
        <w:t xml:space="preserve">tax systems. </w:t>
      </w:r>
      <w:r w:rsidR="00017D56">
        <w:t>Countries where we did our job</w:t>
      </w:r>
      <w:r w:rsidR="000258AD" w:rsidRPr="009B66E8">
        <w:t xml:space="preserve"> benefit from higher tax collection and </w:t>
      </w:r>
      <w:r w:rsidR="009B66E8" w:rsidRPr="009B66E8">
        <w:t>lower tax administration costs</w:t>
      </w:r>
      <w:r w:rsidR="000258AD" w:rsidRPr="009B66E8">
        <w:t>.</w:t>
      </w:r>
      <w:r w:rsidRPr="009B66E8">
        <w:t xml:space="preserve"> Also</w:t>
      </w:r>
      <w:r w:rsidR="008C6746" w:rsidRPr="009B66E8">
        <w:t>, the</w:t>
      </w:r>
      <w:r w:rsidRPr="009B66E8">
        <w:t xml:space="preserve"> tax payer benefits from the system </w:t>
      </w:r>
      <w:r w:rsidR="00C57686" w:rsidRPr="009B66E8">
        <w:t>thanks</w:t>
      </w:r>
      <w:r w:rsidRPr="009B66E8">
        <w:t xml:space="preserve"> to </w:t>
      </w:r>
      <w:r w:rsidR="00802DCF">
        <w:t xml:space="preserve">an </w:t>
      </w:r>
      <w:r w:rsidRPr="009B66E8">
        <w:t xml:space="preserve">easier tax administration. Czech </w:t>
      </w:r>
      <w:r w:rsidR="00C57686" w:rsidRPr="009B66E8">
        <w:t>competitiveness</w:t>
      </w:r>
      <w:r w:rsidRPr="009B66E8">
        <w:t xml:space="preserve"> is improving </w:t>
      </w:r>
      <w:r w:rsidR="009B66E8" w:rsidRPr="009B66E8">
        <w:t xml:space="preserve">as is </w:t>
      </w:r>
      <w:r w:rsidR="001E5A79">
        <w:t>its</w:t>
      </w:r>
      <w:r w:rsidR="001E5A79" w:rsidRPr="009B66E8">
        <w:t xml:space="preserve"> </w:t>
      </w:r>
      <w:r w:rsidR="000258AD" w:rsidRPr="009B66E8">
        <w:t>picture in the world</w:t>
      </w:r>
      <w:r w:rsidRPr="009B66E8">
        <w:t xml:space="preserve">”, said </w:t>
      </w:r>
      <w:r w:rsidRPr="009B66E8">
        <w:rPr>
          <w:b/>
        </w:rPr>
        <w:t>Peter Chrenko</w:t>
      </w:r>
    </w:p>
    <w:p w:rsidR="00E807C6" w:rsidRPr="009B66E8" w:rsidRDefault="00E807C6" w:rsidP="00E807C6">
      <w:pPr>
        <w:ind w:left="567"/>
        <w:rPr>
          <w:b/>
        </w:rPr>
      </w:pPr>
    </w:p>
    <w:p w:rsidR="00331673" w:rsidRPr="009B66E8" w:rsidRDefault="00E807C6" w:rsidP="00331673">
      <w:r w:rsidRPr="009B66E8">
        <w:t xml:space="preserve">Peter Chrenko (46) </w:t>
      </w:r>
      <w:r w:rsidR="00017D56">
        <w:t>has more than twenty</w:t>
      </w:r>
      <w:r w:rsidRPr="009B66E8">
        <w:t xml:space="preserve"> years </w:t>
      </w:r>
      <w:r w:rsidR="008C6746" w:rsidRPr="009B66E8">
        <w:t xml:space="preserve">of </w:t>
      </w:r>
      <w:r w:rsidRPr="009B66E8">
        <w:t xml:space="preserve">experience in tax advisory </w:t>
      </w:r>
      <w:r w:rsidR="00802DCF">
        <w:t>in addition to his extensive understanding of</w:t>
      </w:r>
      <w:r w:rsidR="000258AD" w:rsidRPr="009B66E8">
        <w:t xml:space="preserve"> the corporate </w:t>
      </w:r>
      <w:r w:rsidR="00406D59">
        <w:t>side</w:t>
      </w:r>
      <w:r w:rsidR="000258AD" w:rsidRPr="009B66E8">
        <w:t xml:space="preserve"> in the Czech </w:t>
      </w:r>
      <w:r w:rsidR="00406D59">
        <w:t xml:space="preserve">Republic </w:t>
      </w:r>
      <w:r w:rsidR="000258AD" w:rsidRPr="009B66E8">
        <w:t>and Slovak Republic</w:t>
      </w:r>
      <w:r w:rsidRPr="009B66E8">
        <w:t xml:space="preserve">. Nowadays Peter is </w:t>
      </w:r>
      <w:r w:rsidR="008C6746" w:rsidRPr="009B66E8">
        <w:t xml:space="preserve">a </w:t>
      </w:r>
      <w:r w:rsidRPr="009B66E8">
        <w:t xml:space="preserve">partner in </w:t>
      </w:r>
      <w:r w:rsidR="00E33BB6" w:rsidRPr="009B66E8">
        <w:t xml:space="preserve">the area of tax dispute support, tax administration and tax policy in </w:t>
      </w:r>
      <w:r w:rsidRPr="009B66E8">
        <w:t>PwC Czech R</w:t>
      </w:r>
      <w:r w:rsidR="00E33BB6" w:rsidRPr="009B66E8">
        <w:t>e</w:t>
      </w:r>
      <w:r w:rsidRPr="009B66E8">
        <w:t>public</w:t>
      </w:r>
      <w:r w:rsidR="00E33BB6" w:rsidRPr="009B66E8">
        <w:t xml:space="preserve">. He came to PwC from </w:t>
      </w:r>
      <w:r w:rsidR="008C6746" w:rsidRPr="009B66E8">
        <w:t xml:space="preserve">the </w:t>
      </w:r>
      <w:r w:rsidR="00E33BB6" w:rsidRPr="009B66E8">
        <w:t xml:space="preserve">Ministry of Finance where he was </w:t>
      </w:r>
      <w:r w:rsidR="00C57686" w:rsidRPr="009B66E8">
        <w:t xml:space="preserve">Deputy </w:t>
      </w:r>
      <w:r w:rsidR="008C6746" w:rsidRPr="009B66E8">
        <w:t>Minister</w:t>
      </w:r>
      <w:r w:rsidR="00E33BB6" w:rsidRPr="009B66E8">
        <w:t xml:space="preserve"> for taxes and duties for three years. Before</w:t>
      </w:r>
      <w:r w:rsidR="008C6746" w:rsidRPr="009B66E8">
        <w:t xml:space="preserve"> going to the ministry</w:t>
      </w:r>
      <w:r w:rsidR="00E33BB6" w:rsidRPr="009B66E8">
        <w:t xml:space="preserve">, he was </w:t>
      </w:r>
      <w:r w:rsidR="00802DCF">
        <w:t xml:space="preserve">a </w:t>
      </w:r>
      <w:r w:rsidR="00E33BB6" w:rsidRPr="009B66E8">
        <w:t xml:space="preserve">tax partner and </w:t>
      </w:r>
      <w:r w:rsidR="00802DCF">
        <w:t xml:space="preserve">a </w:t>
      </w:r>
      <w:r w:rsidR="00E33BB6" w:rsidRPr="009B66E8">
        <w:t xml:space="preserve">leading partner in </w:t>
      </w:r>
      <w:r w:rsidR="008C6746" w:rsidRPr="009B66E8">
        <w:t>Ernst</w:t>
      </w:r>
      <w:r w:rsidR="00C57686" w:rsidRPr="009B66E8">
        <w:t xml:space="preserve"> </w:t>
      </w:r>
      <w:r w:rsidR="00E33BB6" w:rsidRPr="009B66E8">
        <w:t>&amp;</w:t>
      </w:r>
      <w:r w:rsidR="00C57686" w:rsidRPr="009B66E8">
        <w:t xml:space="preserve"> </w:t>
      </w:r>
      <w:r w:rsidR="00E33BB6" w:rsidRPr="009B66E8">
        <w:t xml:space="preserve">Young Slovakia. He graduated from </w:t>
      </w:r>
      <w:r w:rsidR="008C6746" w:rsidRPr="009B66E8">
        <w:t xml:space="preserve">the </w:t>
      </w:r>
      <w:r w:rsidR="00E33BB6" w:rsidRPr="009B66E8">
        <w:t xml:space="preserve">faculty of International law at the Institute of International relations in Moscow. Peter is married and has two children. </w:t>
      </w:r>
      <w:r w:rsidR="008C6746" w:rsidRPr="009B66E8">
        <w:t>H</w:t>
      </w:r>
      <w:r w:rsidR="00E33BB6" w:rsidRPr="009B66E8">
        <w:t xml:space="preserve">e devotes </w:t>
      </w:r>
      <w:r w:rsidR="008C6746" w:rsidRPr="009B66E8">
        <w:t xml:space="preserve">his free time </w:t>
      </w:r>
      <w:r w:rsidR="00E33BB6" w:rsidRPr="009B66E8">
        <w:t>to family and sport.</w:t>
      </w:r>
    </w:p>
    <w:p w:rsidR="00E33BB6" w:rsidRPr="009B66E8" w:rsidRDefault="00E33BB6" w:rsidP="00331673"/>
    <w:p w:rsidR="00E33BB6" w:rsidRPr="009B66E8" w:rsidRDefault="00E33BB6" w:rsidP="00331673">
      <w:r w:rsidRPr="009B66E8">
        <w:t xml:space="preserve">Tax and Legal service </w:t>
      </w:r>
      <w:r w:rsidR="00C57686" w:rsidRPr="009B66E8">
        <w:t>department</w:t>
      </w:r>
      <w:r w:rsidRPr="009B66E8">
        <w:t xml:space="preserve"> at PwC Czech Republic employ</w:t>
      </w:r>
      <w:r w:rsidR="008C6746" w:rsidRPr="009B66E8">
        <w:t>s</w:t>
      </w:r>
      <w:r w:rsidRPr="009B66E8">
        <w:t xml:space="preserve"> more than 180 </w:t>
      </w:r>
      <w:r w:rsidR="00C57686" w:rsidRPr="009B66E8">
        <w:t>professionals</w:t>
      </w:r>
      <w:r w:rsidR="00002864">
        <w:t xml:space="preserve"> in Prague, Brno and Ostrava</w:t>
      </w:r>
      <w:r w:rsidR="008C6746" w:rsidRPr="009B66E8">
        <w:t>.</w:t>
      </w:r>
    </w:p>
    <w:p w:rsidR="009B66E8" w:rsidRDefault="009B66E8" w:rsidP="00331673">
      <w:pPr>
        <w:jc w:val="center"/>
        <w:rPr>
          <w:rFonts w:cs="Helv"/>
          <w:b/>
          <w:szCs w:val="20"/>
          <w:lang w:eastAsia="en-GB"/>
        </w:rPr>
      </w:pPr>
    </w:p>
    <w:p w:rsidR="00510337" w:rsidRPr="009B66E8" w:rsidRDefault="00510337" w:rsidP="00331673">
      <w:pPr>
        <w:jc w:val="center"/>
        <w:rPr>
          <w:rFonts w:cs="Helv"/>
          <w:b/>
          <w:szCs w:val="20"/>
          <w:lang w:eastAsia="en-GB"/>
        </w:rPr>
      </w:pPr>
      <w:r w:rsidRPr="009B66E8">
        <w:rPr>
          <w:rFonts w:cs="Helv"/>
          <w:b/>
          <w:szCs w:val="20"/>
          <w:lang w:eastAsia="en-GB"/>
        </w:rPr>
        <w:t>Ends</w:t>
      </w:r>
    </w:p>
    <w:p w:rsidR="00510337" w:rsidRPr="009B66E8" w:rsidRDefault="00510337" w:rsidP="00510337">
      <w:pPr>
        <w:autoSpaceDE w:val="0"/>
        <w:autoSpaceDN w:val="0"/>
        <w:adjustRightInd w:val="0"/>
        <w:spacing w:line="240" w:lineRule="auto"/>
        <w:rPr>
          <w:rFonts w:cs="Helv"/>
          <w:color w:val="000000"/>
          <w:szCs w:val="20"/>
          <w:lang w:eastAsia="en-GB"/>
        </w:rPr>
      </w:pPr>
    </w:p>
    <w:p w:rsidR="00510337" w:rsidRPr="009B66E8" w:rsidRDefault="00510337" w:rsidP="00510337">
      <w:pPr>
        <w:autoSpaceDE w:val="0"/>
        <w:autoSpaceDN w:val="0"/>
        <w:adjustRightInd w:val="0"/>
        <w:spacing w:line="240" w:lineRule="auto"/>
        <w:rPr>
          <w:rFonts w:cs="Arial"/>
          <w:color w:val="000000"/>
        </w:rPr>
      </w:pPr>
      <w:r w:rsidRPr="009B66E8">
        <w:rPr>
          <w:rFonts w:cs="Arial"/>
          <w:b/>
          <w:bCs/>
          <w:color w:val="000000"/>
          <w:szCs w:val="20"/>
          <w:lang w:eastAsia="en-GB"/>
        </w:rPr>
        <w:t>Note to Editors</w:t>
      </w:r>
    </w:p>
    <w:p w:rsidR="00510337" w:rsidRPr="009B66E8" w:rsidRDefault="00510337" w:rsidP="00510337">
      <w:pPr>
        <w:rPr>
          <w:rFonts w:cs="Arial"/>
          <w:color w:val="000000"/>
        </w:rPr>
      </w:pPr>
    </w:p>
    <w:p w:rsidR="00C53746" w:rsidRPr="00340A67" w:rsidRDefault="00C53746" w:rsidP="00C5374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cs="Helv"/>
          <w:bCs/>
          <w:color w:val="000000"/>
          <w:szCs w:val="20"/>
          <w:lang w:val="en-US"/>
        </w:rPr>
      </w:pPr>
      <w:r w:rsidRPr="00340A67">
        <w:rPr>
          <w:rFonts w:cs="Helv"/>
          <w:bCs/>
          <w:color w:val="000000"/>
          <w:szCs w:val="20"/>
          <w:lang w:val="en-US"/>
        </w:rPr>
        <w:t xml:space="preserve">PwC helps organisations and individuals create the value they’re looking for.  We’re a network of firms in 158 countries with more than 180,000 people who are committed to delivering quality in assurance, tax and advisory services.  Tell us what matters to you and find out more by visiting us at www.pwc.com. </w:t>
      </w:r>
    </w:p>
    <w:p w:rsidR="00C53746" w:rsidRPr="00340A67" w:rsidRDefault="00C53746" w:rsidP="00C5374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cs="Helv"/>
          <w:bCs/>
          <w:color w:val="000000"/>
          <w:szCs w:val="20"/>
          <w:lang w:val="en-US"/>
        </w:rPr>
      </w:pPr>
    </w:p>
    <w:p w:rsidR="00510337" w:rsidRPr="00C57686" w:rsidRDefault="00C53746" w:rsidP="00C53746">
      <w:pPr>
        <w:tabs>
          <w:tab w:val="left" w:pos="-720"/>
          <w:tab w:val="left" w:pos="330"/>
          <w:tab w:val="left" w:pos="720"/>
          <w:tab w:val="left" w:pos="1440"/>
          <w:tab w:val="left" w:pos="2160"/>
          <w:tab w:val="left" w:pos="2880"/>
          <w:tab w:val="left" w:pos="3600"/>
          <w:tab w:val="left" w:pos="4320"/>
        </w:tabs>
        <w:autoSpaceDE w:val="0"/>
        <w:autoSpaceDN w:val="0"/>
        <w:adjustRightInd w:val="0"/>
      </w:pPr>
      <w:r w:rsidRPr="00340A67">
        <w:rPr>
          <w:rFonts w:cs="Helv"/>
          <w:bCs/>
          <w:color w:val="000000"/>
          <w:szCs w:val="20"/>
          <w:lang w:val="en-US"/>
        </w:rPr>
        <w:lastRenderedPageBreak/>
        <w:t>PwC refers to the PwC network and/or one or more of its member firms, each of which is a separate legal entity. Please see www.pwc.com/structure for further details</w:t>
      </w:r>
      <w:r w:rsidR="00510337" w:rsidRPr="009B66E8">
        <w:rPr>
          <w:rFonts w:eastAsia="Arial Unicode MS" w:cs="Helv"/>
          <w:color w:val="000000"/>
          <w:lang w:eastAsia="en-GB"/>
        </w:rPr>
        <w:t>.</w:t>
      </w:r>
    </w:p>
    <w:sectPr w:rsidR="00510337" w:rsidRPr="00C57686" w:rsidSect="006E7DA0">
      <w:headerReference w:type="even" r:id="rId8"/>
      <w:headerReference w:type="default" r:id="rId9"/>
      <w:footerReference w:type="even" r:id="rId10"/>
      <w:footerReference w:type="default" r:id="rId11"/>
      <w:headerReference w:type="first" r:id="rId12"/>
      <w:footerReference w:type="first" r:id="rId13"/>
      <w:pgSz w:w="11907" w:h="16839"/>
      <w:pgMar w:top="2694" w:right="850" w:bottom="1417" w:left="198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661" w:rsidRDefault="002C6661">
      <w:pPr>
        <w:spacing w:line="240" w:lineRule="auto"/>
      </w:pPr>
      <w:r>
        <w:separator/>
      </w:r>
    </w:p>
  </w:endnote>
  <w:endnote w:type="continuationSeparator" w:id="0">
    <w:p w:rsidR="002C6661" w:rsidRDefault="002C666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D56" w:rsidRDefault="008F6060">
    <w:pPr>
      <w:pStyle w:val="Footer"/>
    </w:pPr>
    <w:fldSimple w:instr=" PAGE  \* MERGEFORMAT ">
      <w:r w:rsidR="002C0B71">
        <w:rPr>
          <w:noProof/>
        </w:rPr>
        <w:t>2</w:t>
      </w:r>
    </w:fldSimple>
    <w:r w:rsidR="00017D56" w:rsidRPr="008934B5">
      <w:rPr>
        <w:lang w:val="cs-CZ"/>
      </w:rPr>
      <w:t xml:space="preserve"> ze</w:t>
    </w:r>
    <w:r w:rsidR="00017D56">
      <w:t xml:space="preserve"> </w:t>
    </w:r>
    <w:fldSimple w:instr=" NUMPAGES  \* MERGEFORMAT ">
      <w:r w:rsidR="002C0B7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D56" w:rsidRDefault="008F6060">
    <w:pPr>
      <w:pStyle w:val="Footer"/>
    </w:pPr>
    <w:fldSimple w:instr=" PAGE  \* MERGEFORMAT ">
      <w:r w:rsidR="00017D56">
        <w:rPr>
          <w:noProof/>
        </w:rPr>
        <w:t>3</w:t>
      </w:r>
    </w:fldSimple>
    <w:r w:rsidR="00017D56">
      <w:t xml:space="preserve"> of </w:t>
    </w:r>
    <w:fldSimple w:instr=" NUMPAGES  \* MERGEFORMAT ">
      <w:r w:rsidR="001E5A79">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D56" w:rsidRDefault="00017D56">
    <w:pPr>
      <w:pStyle w:val="Address"/>
    </w:pPr>
    <w:bookmarkStart w:id="0" w:name="FirstPageFooter"/>
    <w:bookmarkEnd w:id="0"/>
    <w:r w:rsidRPr="008934B5">
      <w:rPr>
        <w:lang w:val="cs-CZ"/>
      </w:rPr>
      <w:t>PricewaterhouseCoopers Česká republika, s.r.o., Kateřinská 40, 120 00 Praha 2</w:t>
    </w:r>
  </w:p>
  <w:p w:rsidR="00017D56" w:rsidRPr="0081432D" w:rsidRDefault="00017D56">
    <w:pPr>
      <w:pStyle w:val="Address"/>
      <w:rPr>
        <w:lang w:val="de-DE"/>
      </w:rPr>
    </w:pPr>
    <w:r w:rsidRPr="0081432D">
      <w:rPr>
        <w:lang w:val="de-DE"/>
      </w:rPr>
      <w:t xml:space="preserve">T: </w:t>
    </w:r>
    <w:r w:rsidRPr="00590D25">
      <w:rPr>
        <w:lang w:val="de-DE"/>
      </w:rPr>
      <w:t>251 151 827</w:t>
    </w:r>
    <w:r w:rsidRPr="0081432D">
      <w:rPr>
        <w:lang w:val="de-DE"/>
      </w:rPr>
      <w:t xml:space="preserve">, F: </w:t>
    </w:r>
    <w:r w:rsidRPr="00590D25">
      <w:rPr>
        <w:lang w:val="de-DE"/>
      </w:rPr>
      <w:t>251 156 827</w:t>
    </w:r>
    <w:r w:rsidRPr="0081432D">
      <w:rPr>
        <w:lang w:val="de-DE"/>
      </w:rPr>
      <w:t xml:space="preserve">, </w:t>
    </w:r>
    <w:r>
      <w:rPr>
        <w:lang w:val="de-DE"/>
      </w:rPr>
      <w:t>www.pwc.cz</w:t>
    </w:r>
  </w:p>
  <w:p w:rsidR="00017D56" w:rsidRPr="0081432D" w:rsidRDefault="00017D56">
    <w:pPr>
      <w:pStyle w:val="Address"/>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661" w:rsidRDefault="002C6661">
      <w:pPr>
        <w:spacing w:line="240" w:lineRule="auto"/>
      </w:pPr>
      <w:r>
        <w:separator/>
      </w:r>
    </w:p>
  </w:footnote>
  <w:footnote w:type="continuationSeparator" w:id="0">
    <w:p w:rsidR="002C6661" w:rsidRDefault="002C666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D56" w:rsidRDefault="00017D56">
    <w:pPr>
      <w:pStyle w:val="Header"/>
    </w:pPr>
    <w:r>
      <w:rPr>
        <w:noProof/>
        <w:lang w:val="cs-CZ" w:eastAsia="cs-CZ"/>
      </w:rPr>
      <w:drawing>
        <wp:anchor distT="0" distB="0" distL="114300" distR="114300" simplePos="0" relativeHeight="251658752" behindDoc="0" locked="1" layoutInCell="1" allowOverlap="1">
          <wp:simplePos x="0" y="0"/>
          <wp:positionH relativeFrom="page">
            <wp:posOffset>431165</wp:posOffset>
          </wp:positionH>
          <wp:positionV relativeFrom="page">
            <wp:posOffset>490855</wp:posOffset>
          </wp:positionV>
          <wp:extent cx="1410970" cy="1268730"/>
          <wp:effectExtent l="0" t="0" r="0" b="0"/>
          <wp:wrapNone/>
          <wp:docPr id="3" name="first_p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_page_logo"/>
                  <pic:cNvPicPr>
                    <a:picLocks noChangeAspect="1" noChangeArrowheads="1"/>
                  </pic:cNvPicPr>
                </pic:nvPicPr>
                <pic:blipFill>
                  <a:blip r:embed="rId1"/>
                  <a:srcRect/>
                  <a:stretch>
                    <a:fillRect/>
                  </a:stretch>
                </pic:blipFill>
                <pic:spPr bwMode="auto">
                  <a:xfrm>
                    <a:off x="0" y="0"/>
                    <a:ext cx="1410970" cy="1268730"/>
                  </a:xfrm>
                  <a:prstGeom prst="rect">
                    <a:avLst/>
                  </a:prstGeom>
                  <a:noFill/>
                  <a:ln w="9525">
                    <a:noFill/>
                    <a:miter lim="800000"/>
                    <a:headEnd/>
                    <a:tailEnd/>
                  </a:ln>
                </pic:spPr>
              </pic:pic>
            </a:graphicData>
          </a:graphic>
        </wp:anchor>
      </w:drawing>
    </w:r>
  </w:p>
  <w:p w:rsidR="00017D56" w:rsidRDefault="00017D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D56" w:rsidRDefault="00017D56">
    <w:pPr>
      <w:pStyle w:val="Header"/>
    </w:pPr>
    <w:r>
      <w:rPr>
        <w:noProof/>
        <w:lang w:val="cs-CZ" w:eastAsia="cs-CZ"/>
      </w:rPr>
      <w:drawing>
        <wp:anchor distT="0" distB="0" distL="114300" distR="114300" simplePos="0" relativeHeight="251657728" behindDoc="0" locked="1" layoutInCell="1" allowOverlap="1">
          <wp:simplePos x="0" y="0"/>
          <wp:positionH relativeFrom="page">
            <wp:posOffset>431165</wp:posOffset>
          </wp:positionH>
          <wp:positionV relativeFrom="page">
            <wp:posOffset>490855</wp:posOffset>
          </wp:positionV>
          <wp:extent cx="1410970" cy="1268730"/>
          <wp:effectExtent l="0" t="0" r="0" b="0"/>
          <wp:wrapNone/>
          <wp:docPr id="2" name="first_p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_page_logo"/>
                  <pic:cNvPicPr>
                    <a:picLocks noChangeAspect="1" noChangeArrowheads="1"/>
                  </pic:cNvPicPr>
                </pic:nvPicPr>
                <pic:blipFill>
                  <a:blip r:embed="rId1"/>
                  <a:srcRect/>
                  <a:stretch>
                    <a:fillRect/>
                  </a:stretch>
                </pic:blipFill>
                <pic:spPr bwMode="auto">
                  <a:xfrm>
                    <a:off x="0" y="0"/>
                    <a:ext cx="1410970" cy="1268730"/>
                  </a:xfrm>
                  <a:prstGeom prst="rect">
                    <a:avLst/>
                  </a:prstGeom>
                  <a:noFill/>
                  <a:ln w="9525">
                    <a:noFill/>
                    <a:miter lim="800000"/>
                    <a:headEnd/>
                    <a:tailEnd/>
                  </a:ln>
                </pic:spPr>
              </pic:pic>
            </a:graphicData>
          </a:graphic>
        </wp:anchor>
      </w:drawing>
    </w:r>
  </w:p>
  <w:p w:rsidR="00017D56" w:rsidRDefault="00017D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D56" w:rsidRDefault="00017D56">
    <w:pPr>
      <w:pStyle w:val="Header"/>
    </w:pPr>
    <w:r>
      <w:rPr>
        <w:noProof/>
        <w:lang w:val="cs-CZ" w:eastAsia="cs-CZ"/>
      </w:rPr>
      <w:drawing>
        <wp:anchor distT="0" distB="0" distL="114300" distR="114300" simplePos="0" relativeHeight="251656704" behindDoc="0" locked="1" layoutInCell="1" allowOverlap="1">
          <wp:simplePos x="0" y="0"/>
          <wp:positionH relativeFrom="page">
            <wp:posOffset>431165</wp:posOffset>
          </wp:positionH>
          <wp:positionV relativeFrom="page">
            <wp:posOffset>490855</wp:posOffset>
          </wp:positionV>
          <wp:extent cx="1410970" cy="1268730"/>
          <wp:effectExtent l="0" t="0" r="0" b="0"/>
          <wp:wrapNone/>
          <wp:docPr id="1" name="first_p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_page_logo"/>
                  <pic:cNvPicPr>
                    <a:picLocks noChangeAspect="1" noChangeArrowheads="1"/>
                  </pic:cNvPicPr>
                </pic:nvPicPr>
                <pic:blipFill>
                  <a:blip r:embed="rId1"/>
                  <a:srcRect/>
                  <a:stretch>
                    <a:fillRect/>
                  </a:stretch>
                </pic:blipFill>
                <pic:spPr bwMode="auto">
                  <a:xfrm>
                    <a:off x="0" y="0"/>
                    <a:ext cx="1410970" cy="12687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8763A"/>
    <w:multiLevelType w:val="hybridMultilevel"/>
    <w:tmpl w:val="0D9213E4"/>
    <w:lvl w:ilvl="0" w:tplc="7DBE43E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20"/>
  <w:hyphenationZone w:val="425"/>
  <w:evenAndOddHeaders/>
  <w:drawingGridHorizontalSpacing w:val="110"/>
  <w:displayHorizontalDrawingGridEvery w:val="2"/>
  <w:characterSpacingControl w:val="doNotCompress"/>
  <w:savePreviewPicture/>
  <w:hdrShapeDefaults>
    <o:shapedefaults v:ext="edit" spidmax="90113"/>
  </w:hdrShapeDefaults>
  <w:footnotePr>
    <w:footnote w:id="-1"/>
    <w:footnote w:id="0"/>
  </w:footnotePr>
  <w:endnotePr>
    <w:endnote w:id="-1"/>
    <w:endnote w:id="0"/>
  </w:endnotePr>
  <w:compat/>
  <w:rsids>
    <w:rsidRoot w:val="00654556"/>
    <w:rsid w:val="00002864"/>
    <w:rsid w:val="00012051"/>
    <w:rsid w:val="00016EF7"/>
    <w:rsid w:val="00017D56"/>
    <w:rsid w:val="000258AD"/>
    <w:rsid w:val="00026CCB"/>
    <w:rsid w:val="00040701"/>
    <w:rsid w:val="0004502F"/>
    <w:rsid w:val="00054B3A"/>
    <w:rsid w:val="00076AC4"/>
    <w:rsid w:val="0008282E"/>
    <w:rsid w:val="00087035"/>
    <w:rsid w:val="00095548"/>
    <w:rsid w:val="000A7521"/>
    <w:rsid w:val="000A7784"/>
    <w:rsid w:val="000B0722"/>
    <w:rsid w:val="000B1CB6"/>
    <w:rsid w:val="000C3D36"/>
    <w:rsid w:val="000D6AE9"/>
    <w:rsid w:val="000E009F"/>
    <w:rsid w:val="000E43B6"/>
    <w:rsid w:val="00120E9B"/>
    <w:rsid w:val="00124924"/>
    <w:rsid w:val="001263E4"/>
    <w:rsid w:val="00126C11"/>
    <w:rsid w:val="00143028"/>
    <w:rsid w:val="00151A0E"/>
    <w:rsid w:val="00153624"/>
    <w:rsid w:val="001726CB"/>
    <w:rsid w:val="00175FE5"/>
    <w:rsid w:val="001879A6"/>
    <w:rsid w:val="0019549D"/>
    <w:rsid w:val="001A634A"/>
    <w:rsid w:val="001B7A92"/>
    <w:rsid w:val="001C69A1"/>
    <w:rsid w:val="001E5A79"/>
    <w:rsid w:val="001F08C9"/>
    <w:rsid w:val="00255AF5"/>
    <w:rsid w:val="00266358"/>
    <w:rsid w:val="00280E1C"/>
    <w:rsid w:val="0028302A"/>
    <w:rsid w:val="002859C5"/>
    <w:rsid w:val="00286934"/>
    <w:rsid w:val="002B2EF5"/>
    <w:rsid w:val="002C0B71"/>
    <w:rsid w:val="002C6661"/>
    <w:rsid w:val="002D718A"/>
    <w:rsid w:val="002E5A2A"/>
    <w:rsid w:val="002F46D3"/>
    <w:rsid w:val="002F77E5"/>
    <w:rsid w:val="003002C2"/>
    <w:rsid w:val="00301ABD"/>
    <w:rsid w:val="00313C74"/>
    <w:rsid w:val="0032604E"/>
    <w:rsid w:val="00331673"/>
    <w:rsid w:val="003505FB"/>
    <w:rsid w:val="00365BD6"/>
    <w:rsid w:val="0036690D"/>
    <w:rsid w:val="0037645E"/>
    <w:rsid w:val="003C028B"/>
    <w:rsid w:val="003E39A3"/>
    <w:rsid w:val="003E74CD"/>
    <w:rsid w:val="003F159A"/>
    <w:rsid w:val="003F220B"/>
    <w:rsid w:val="00406D59"/>
    <w:rsid w:val="00437236"/>
    <w:rsid w:val="004412A5"/>
    <w:rsid w:val="0045043B"/>
    <w:rsid w:val="00452218"/>
    <w:rsid w:val="004972C5"/>
    <w:rsid w:val="004B74A8"/>
    <w:rsid w:val="004C7CD4"/>
    <w:rsid w:val="004D156C"/>
    <w:rsid w:val="004D34CA"/>
    <w:rsid w:val="004E4948"/>
    <w:rsid w:val="005014DA"/>
    <w:rsid w:val="00510337"/>
    <w:rsid w:val="00510988"/>
    <w:rsid w:val="005139C2"/>
    <w:rsid w:val="00513A1F"/>
    <w:rsid w:val="0051750B"/>
    <w:rsid w:val="00564664"/>
    <w:rsid w:val="005712AD"/>
    <w:rsid w:val="00572175"/>
    <w:rsid w:val="00582A54"/>
    <w:rsid w:val="00590D25"/>
    <w:rsid w:val="005A551B"/>
    <w:rsid w:val="00603186"/>
    <w:rsid w:val="00613607"/>
    <w:rsid w:val="0062075D"/>
    <w:rsid w:val="0062148D"/>
    <w:rsid w:val="0062573F"/>
    <w:rsid w:val="0063739C"/>
    <w:rsid w:val="006528D0"/>
    <w:rsid w:val="00654556"/>
    <w:rsid w:val="00656CA3"/>
    <w:rsid w:val="00657E84"/>
    <w:rsid w:val="0066013E"/>
    <w:rsid w:val="00680C28"/>
    <w:rsid w:val="006919B3"/>
    <w:rsid w:val="00695408"/>
    <w:rsid w:val="006966EF"/>
    <w:rsid w:val="006967C8"/>
    <w:rsid w:val="006A180D"/>
    <w:rsid w:val="006B131E"/>
    <w:rsid w:val="006C4123"/>
    <w:rsid w:val="006C47C0"/>
    <w:rsid w:val="006E7DA0"/>
    <w:rsid w:val="006F402E"/>
    <w:rsid w:val="007255D3"/>
    <w:rsid w:val="007349DB"/>
    <w:rsid w:val="007527D1"/>
    <w:rsid w:val="007533DA"/>
    <w:rsid w:val="00757D92"/>
    <w:rsid w:val="007760D9"/>
    <w:rsid w:val="007772A0"/>
    <w:rsid w:val="007911F2"/>
    <w:rsid w:val="00793A9F"/>
    <w:rsid w:val="007D48BB"/>
    <w:rsid w:val="007D6539"/>
    <w:rsid w:val="007F1630"/>
    <w:rsid w:val="007F3FD4"/>
    <w:rsid w:val="007F71FD"/>
    <w:rsid w:val="00802DCF"/>
    <w:rsid w:val="00802E20"/>
    <w:rsid w:val="008078AF"/>
    <w:rsid w:val="0081432D"/>
    <w:rsid w:val="00817370"/>
    <w:rsid w:val="0085172F"/>
    <w:rsid w:val="00883EF5"/>
    <w:rsid w:val="0088609E"/>
    <w:rsid w:val="008934B5"/>
    <w:rsid w:val="008A0418"/>
    <w:rsid w:val="008A5607"/>
    <w:rsid w:val="008B44F8"/>
    <w:rsid w:val="008C6746"/>
    <w:rsid w:val="008C6CE3"/>
    <w:rsid w:val="008D34C8"/>
    <w:rsid w:val="008F6060"/>
    <w:rsid w:val="008F788C"/>
    <w:rsid w:val="009374D3"/>
    <w:rsid w:val="009652B6"/>
    <w:rsid w:val="00965A53"/>
    <w:rsid w:val="009711D9"/>
    <w:rsid w:val="009A10AA"/>
    <w:rsid w:val="009B4456"/>
    <w:rsid w:val="009B66E8"/>
    <w:rsid w:val="009E4A45"/>
    <w:rsid w:val="00A0013A"/>
    <w:rsid w:val="00A0038D"/>
    <w:rsid w:val="00A2400E"/>
    <w:rsid w:val="00A470B6"/>
    <w:rsid w:val="00A479EE"/>
    <w:rsid w:val="00A5014A"/>
    <w:rsid w:val="00A6543A"/>
    <w:rsid w:val="00A67480"/>
    <w:rsid w:val="00A8101B"/>
    <w:rsid w:val="00A83AE8"/>
    <w:rsid w:val="00A92B9D"/>
    <w:rsid w:val="00AB0F92"/>
    <w:rsid w:val="00AB5BAF"/>
    <w:rsid w:val="00AC5F40"/>
    <w:rsid w:val="00AE0BA0"/>
    <w:rsid w:val="00B23FEC"/>
    <w:rsid w:val="00B26327"/>
    <w:rsid w:val="00B321CE"/>
    <w:rsid w:val="00B356A1"/>
    <w:rsid w:val="00B36C40"/>
    <w:rsid w:val="00B4610E"/>
    <w:rsid w:val="00B47D18"/>
    <w:rsid w:val="00B53A49"/>
    <w:rsid w:val="00B60E59"/>
    <w:rsid w:val="00B754F0"/>
    <w:rsid w:val="00B81C77"/>
    <w:rsid w:val="00B86D74"/>
    <w:rsid w:val="00B93260"/>
    <w:rsid w:val="00B95065"/>
    <w:rsid w:val="00B974CF"/>
    <w:rsid w:val="00BB21D0"/>
    <w:rsid w:val="00BD157B"/>
    <w:rsid w:val="00BD62BE"/>
    <w:rsid w:val="00BD75BF"/>
    <w:rsid w:val="00BE2579"/>
    <w:rsid w:val="00C035A6"/>
    <w:rsid w:val="00C038FB"/>
    <w:rsid w:val="00C04217"/>
    <w:rsid w:val="00C05C20"/>
    <w:rsid w:val="00C10BE3"/>
    <w:rsid w:val="00C12C21"/>
    <w:rsid w:val="00C15B22"/>
    <w:rsid w:val="00C21173"/>
    <w:rsid w:val="00C22884"/>
    <w:rsid w:val="00C245AA"/>
    <w:rsid w:val="00C276E0"/>
    <w:rsid w:val="00C30640"/>
    <w:rsid w:val="00C45BEF"/>
    <w:rsid w:val="00C53746"/>
    <w:rsid w:val="00C57686"/>
    <w:rsid w:val="00C62E0E"/>
    <w:rsid w:val="00C92BC0"/>
    <w:rsid w:val="00C92F45"/>
    <w:rsid w:val="00CA67E0"/>
    <w:rsid w:val="00CA7AA6"/>
    <w:rsid w:val="00CC648A"/>
    <w:rsid w:val="00CD2933"/>
    <w:rsid w:val="00CE3D9F"/>
    <w:rsid w:val="00CF45CB"/>
    <w:rsid w:val="00D01FA4"/>
    <w:rsid w:val="00D12C8D"/>
    <w:rsid w:val="00D207FF"/>
    <w:rsid w:val="00D2117B"/>
    <w:rsid w:val="00D400AE"/>
    <w:rsid w:val="00D634A5"/>
    <w:rsid w:val="00D82082"/>
    <w:rsid w:val="00D83318"/>
    <w:rsid w:val="00D842FD"/>
    <w:rsid w:val="00D9052B"/>
    <w:rsid w:val="00D92712"/>
    <w:rsid w:val="00DC477A"/>
    <w:rsid w:val="00DE7CD4"/>
    <w:rsid w:val="00DF78A2"/>
    <w:rsid w:val="00E33BB6"/>
    <w:rsid w:val="00E33F32"/>
    <w:rsid w:val="00E3628E"/>
    <w:rsid w:val="00E37E44"/>
    <w:rsid w:val="00E5157B"/>
    <w:rsid w:val="00E57270"/>
    <w:rsid w:val="00E62B5F"/>
    <w:rsid w:val="00E72607"/>
    <w:rsid w:val="00E807C6"/>
    <w:rsid w:val="00EA67D1"/>
    <w:rsid w:val="00ED6C6F"/>
    <w:rsid w:val="00ED71EB"/>
    <w:rsid w:val="00F21770"/>
    <w:rsid w:val="00F4004F"/>
    <w:rsid w:val="00F561C4"/>
    <w:rsid w:val="00F564A5"/>
    <w:rsid w:val="00F740A0"/>
    <w:rsid w:val="00F822EA"/>
    <w:rsid w:val="00F85ECC"/>
    <w:rsid w:val="00F87FD1"/>
    <w:rsid w:val="00FC2E22"/>
    <w:rsid w:val="00FC393F"/>
    <w:rsid w:val="00FD00B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556"/>
    <w:pPr>
      <w:spacing w:line="240" w:lineRule="atLeast"/>
    </w:pPr>
    <w:rPr>
      <w:rFonts w:ascii="Georgia" w:hAnsi="Georgia"/>
      <w:szCs w:val="22"/>
      <w:lang w:val="en-GB" w:eastAsia="en-US"/>
    </w:rPr>
  </w:style>
  <w:style w:type="paragraph" w:styleId="Heading1">
    <w:name w:val="heading 1"/>
    <w:basedOn w:val="Normal"/>
    <w:next w:val="Normal"/>
    <w:link w:val="Heading1Char"/>
    <w:qFormat/>
    <w:rsid w:val="00654556"/>
    <w:pPr>
      <w:keepNext/>
      <w:spacing w:before="240" w:after="60" w:line="240"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455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54556"/>
  </w:style>
  <w:style w:type="paragraph" w:styleId="Footer">
    <w:name w:val="footer"/>
    <w:basedOn w:val="Normal"/>
    <w:link w:val="FooterChar"/>
    <w:uiPriority w:val="99"/>
    <w:semiHidden/>
    <w:unhideWhenUsed/>
    <w:rsid w:val="00654556"/>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654556"/>
  </w:style>
  <w:style w:type="paragraph" w:styleId="BodyText">
    <w:name w:val="Body Text"/>
    <w:basedOn w:val="Normal"/>
    <w:link w:val="BodyTextChar"/>
    <w:uiPriority w:val="99"/>
    <w:semiHidden/>
    <w:unhideWhenUsed/>
    <w:rsid w:val="00654556"/>
    <w:pPr>
      <w:spacing w:after="240"/>
    </w:pPr>
  </w:style>
  <w:style w:type="character" w:customStyle="1" w:styleId="BodyTextChar">
    <w:name w:val="Body Text Char"/>
    <w:basedOn w:val="DefaultParagraphFont"/>
    <w:link w:val="BodyText"/>
    <w:uiPriority w:val="99"/>
    <w:semiHidden/>
    <w:rsid w:val="00654556"/>
    <w:rPr>
      <w:rFonts w:ascii="Georgia" w:hAnsi="Georgia"/>
      <w:sz w:val="20"/>
    </w:rPr>
  </w:style>
  <w:style w:type="paragraph" w:styleId="Title">
    <w:name w:val="Title"/>
    <w:basedOn w:val="Normal"/>
    <w:next w:val="Normal"/>
    <w:link w:val="TitleChar"/>
    <w:uiPriority w:val="10"/>
    <w:qFormat/>
    <w:rsid w:val="00654556"/>
    <w:pPr>
      <w:pBdr>
        <w:top w:val="single" w:sz="8" w:space="1" w:color="DC6900"/>
      </w:pBdr>
      <w:spacing w:after="240" w:line="240" w:lineRule="auto"/>
      <w:contextualSpacing/>
    </w:pPr>
    <w:rPr>
      <w:rFonts w:ascii="Cambria" w:eastAsia="Times New Roman" w:hAnsi="Cambria"/>
      <w:b/>
      <w:i/>
      <w:color w:val="000000"/>
      <w:spacing w:val="5"/>
      <w:kern w:val="28"/>
      <w:sz w:val="24"/>
      <w:szCs w:val="52"/>
    </w:rPr>
  </w:style>
  <w:style w:type="character" w:customStyle="1" w:styleId="TitleChar">
    <w:name w:val="Title Char"/>
    <w:basedOn w:val="DefaultParagraphFont"/>
    <w:link w:val="Title"/>
    <w:uiPriority w:val="10"/>
    <w:rsid w:val="00654556"/>
    <w:rPr>
      <w:rFonts w:ascii="Cambria" w:eastAsia="Times New Roman" w:hAnsi="Cambria" w:cs="Times New Roman"/>
      <w:b/>
      <w:i/>
      <w:color w:val="000000"/>
      <w:spacing w:val="5"/>
      <w:kern w:val="28"/>
      <w:sz w:val="24"/>
      <w:szCs w:val="52"/>
    </w:rPr>
  </w:style>
  <w:style w:type="paragraph" w:customStyle="1" w:styleId="Address">
    <w:name w:val="Address"/>
    <w:basedOn w:val="Normal"/>
    <w:link w:val="AddressChar"/>
    <w:rsid w:val="00654556"/>
    <w:pPr>
      <w:spacing w:line="200" w:lineRule="atLeast"/>
    </w:pPr>
    <w:rPr>
      <w:i/>
      <w:sz w:val="18"/>
    </w:rPr>
  </w:style>
  <w:style w:type="character" w:customStyle="1" w:styleId="AddressChar">
    <w:name w:val="Address Char"/>
    <w:basedOn w:val="DefaultParagraphFont"/>
    <w:link w:val="Address"/>
    <w:rsid w:val="00654556"/>
    <w:rPr>
      <w:rFonts w:ascii="Georgia" w:hAnsi="Georgia"/>
      <w:i/>
      <w:sz w:val="18"/>
    </w:rPr>
  </w:style>
  <w:style w:type="paragraph" w:customStyle="1" w:styleId="Disclaimer">
    <w:name w:val="Disclaimer"/>
    <w:basedOn w:val="Normal"/>
    <w:link w:val="DisclaimerChar"/>
    <w:rsid w:val="00654556"/>
    <w:pPr>
      <w:spacing w:line="140" w:lineRule="atLeast"/>
    </w:pPr>
    <w:rPr>
      <w:rFonts w:ascii="Arial" w:hAnsi="Arial" w:cs="Arial"/>
      <w:sz w:val="12"/>
    </w:rPr>
  </w:style>
  <w:style w:type="character" w:customStyle="1" w:styleId="DisclaimerChar">
    <w:name w:val="Disclaimer Char"/>
    <w:basedOn w:val="DefaultParagraphFont"/>
    <w:link w:val="Disclaimer"/>
    <w:rsid w:val="00654556"/>
    <w:rPr>
      <w:rFonts w:ascii="Arial" w:hAnsi="Arial" w:cs="Arial"/>
      <w:sz w:val="12"/>
    </w:rPr>
  </w:style>
  <w:style w:type="character" w:customStyle="1" w:styleId="Heading1Char">
    <w:name w:val="Heading 1 Char"/>
    <w:basedOn w:val="DefaultParagraphFont"/>
    <w:link w:val="Heading1"/>
    <w:rsid w:val="00654556"/>
    <w:rPr>
      <w:rFonts w:ascii="Cambria" w:eastAsia="Times New Roman" w:hAnsi="Cambria" w:cs="Times New Roman"/>
      <w:b/>
      <w:bCs/>
      <w:kern w:val="32"/>
      <w:sz w:val="32"/>
      <w:szCs w:val="32"/>
    </w:rPr>
  </w:style>
  <w:style w:type="paragraph" w:customStyle="1" w:styleId="Default">
    <w:name w:val="Default"/>
    <w:rsid w:val="00D82082"/>
    <w:pPr>
      <w:autoSpaceDE w:val="0"/>
      <w:autoSpaceDN w:val="0"/>
      <w:adjustRightInd w:val="0"/>
    </w:pPr>
    <w:rPr>
      <w:rFonts w:ascii="Arial" w:eastAsia="Arial Unicode MS" w:hAnsi="Arial" w:cs="Arial"/>
      <w:color w:val="000000"/>
      <w:sz w:val="24"/>
      <w:szCs w:val="24"/>
      <w:lang w:val="en-US" w:eastAsia="en-GB"/>
    </w:rPr>
  </w:style>
  <w:style w:type="character" w:styleId="Hyperlink">
    <w:name w:val="Hyperlink"/>
    <w:basedOn w:val="DefaultParagraphFont"/>
    <w:uiPriority w:val="99"/>
    <w:unhideWhenUsed/>
    <w:rsid w:val="00D82082"/>
    <w:rPr>
      <w:color w:val="0000FF"/>
      <w:u w:val="single"/>
    </w:rPr>
  </w:style>
  <w:style w:type="character" w:styleId="CommentReference">
    <w:name w:val="annotation reference"/>
    <w:basedOn w:val="DefaultParagraphFont"/>
    <w:uiPriority w:val="99"/>
    <w:semiHidden/>
    <w:unhideWhenUsed/>
    <w:rsid w:val="005139C2"/>
    <w:rPr>
      <w:sz w:val="16"/>
      <w:szCs w:val="16"/>
    </w:rPr>
  </w:style>
  <w:style w:type="paragraph" w:styleId="NoSpacing">
    <w:name w:val="No Spacing"/>
    <w:uiPriority w:val="1"/>
    <w:qFormat/>
    <w:rsid w:val="009652B6"/>
    <w:rPr>
      <w:rFonts w:ascii="Arial" w:hAnsi="Arial" w:cs="Arial"/>
      <w:lang w:val="pl-PL" w:eastAsia="en-US"/>
    </w:rPr>
  </w:style>
  <w:style w:type="paragraph" w:styleId="BalloonText">
    <w:name w:val="Balloon Text"/>
    <w:basedOn w:val="Normal"/>
    <w:semiHidden/>
    <w:rsid w:val="00AE0BA0"/>
    <w:rPr>
      <w:rFonts w:ascii="Tahoma" w:hAnsi="Tahoma" w:cs="Tahoma"/>
      <w:sz w:val="16"/>
      <w:szCs w:val="16"/>
    </w:rPr>
  </w:style>
  <w:style w:type="paragraph" w:styleId="CommentText">
    <w:name w:val="annotation text"/>
    <w:basedOn w:val="Normal"/>
    <w:link w:val="CommentTextChar"/>
    <w:uiPriority w:val="99"/>
    <w:semiHidden/>
    <w:unhideWhenUsed/>
    <w:rsid w:val="00680C28"/>
    <w:pPr>
      <w:spacing w:line="240" w:lineRule="auto"/>
    </w:pPr>
    <w:rPr>
      <w:szCs w:val="20"/>
    </w:rPr>
  </w:style>
  <w:style w:type="character" w:customStyle="1" w:styleId="CommentTextChar">
    <w:name w:val="Comment Text Char"/>
    <w:basedOn w:val="DefaultParagraphFont"/>
    <w:link w:val="CommentText"/>
    <w:uiPriority w:val="99"/>
    <w:semiHidden/>
    <w:rsid w:val="00680C28"/>
    <w:rPr>
      <w:rFonts w:ascii="Georgia" w:hAnsi="Georgia"/>
      <w:lang w:val="en-GB" w:eastAsia="en-US"/>
    </w:rPr>
  </w:style>
  <w:style w:type="paragraph" w:styleId="CommentSubject">
    <w:name w:val="annotation subject"/>
    <w:basedOn w:val="CommentText"/>
    <w:next w:val="CommentText"/>
    <w:link w:val="CommentSubjectChar"/>
    <w:uiPriority w:val="99"/>
    <w:semiHidden/>
    <w:unhideWhenUsed/>
    <w:rsid w:val="00680C28"/>
    <w:rPr>
      <w:b/>
      <w:bCs/>
    </w:rPr>
  </w:style>
  <w:style w:type="character" w:customStyle="1" w:styleId="CommentSubjectChar">
    <w:name w:val="Comment Subject Char"/>
    <w:basedOn w:val="CommentTextChar"/>
    <w:link w:val="CommentSubject"/>
    <w:uiPriority w:val="99"/>
    <w:semiHidden/>
    <w:rsid w:val="00680C28"/>
    <w:rPr>
      <w:b/>
      <w:bCs/>
    </w:rPr>
  </w:style>
  <w:style w:type="paragraph" w:customStyle="1" w:styleId="PRText">
    <w:name w:val="PR Text"/>
    <w:basedOn w:val="Normal"/>
    <w:rsid w:val="00151A0E"/>
    <w:pPr>
      <w:spacing w:line="240" w:lineRule="auto"/>
      <w:ind w:right="-285"/>
    </w:pPr>
    <w:rPr>
      <w:rFonts w:ascii="Arial" w:eastAsia="Times New Roman" w:hAnsi="Arial" w:cs="Arial"/>
      <w:sz w:val="22"/>
    </w:rPr>
  </w:style>
</w:styles>
</file>

<file path=word/webSettings.xml><?xml version="1.0" encoding="utf-8"?>
<w:webSettings xmlns:r="http://schemas.openxmlformats.org/officeDocument/2006/relationships" xmlns:w="http://schemas.openxmlformats.org/wordprocessingml/2006/main">
  <w:divs>
    <w:div w:id="152740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vel.hermansky@cz.pwc.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llingdale\AppData\Local\Microsoft\Windows\Temporary%20Internet%20Files\Content.Outlook\QVFKR2U3\News%20release%20a4%20no%20disclaimer%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 release a4 no disclaimer colour</Template>
  <TotalTime>11</TotalTime>
  <Pages>2</Pages>
  <Words>392</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2700</CharactersWithSpaces>
  <SharedDoc>false</SharedDoc>
  <HLinks>
    <vt:vector size="6" baseType="variant">
      <vt:variant>
        <vt:i4>131111</vt:i4>
      </vt:variant>
      <vt:variant>
        <vt:i4>0</vt:i4>
      </vt:variant>
      <vt:variant>
        <vt:i4>0</vt:i4>
      </vt:variant>
      <vt:variant>
        <vt:i4>5</vt:i4>
      </vt:variant>
      <vt:variant>
        <vt:lpwstr>mailto:pavel.hermansky@cz.pwc.com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 Hollingdale</dc:creator>
  <cp:lastModifiedBy>pavel hermansky</cp:lastModifiedBy>
  <cp:revision>5</cp:revision>
  <cp:lastPrinted>2013-02-12T07:31:00Z</cp:lastPrinted>
  <dcterms:created xsi:type="dcterms:W3CDTF">2013-01-07T09:39:00Z</dcterms:created>
  <dcterms:modified xsi:type="dcterms:W3CDTF">2013-02-12T10:04:00Z</dcterms:modified>
</cp:coreProperties>
</file>