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9" w:rsidRPr="007F2E64" w:rsidRDefault="00FD181D" w:rsidP="00793549">
      <w:pPr>
        <w:jc w:val="both"/>
        <w:rPr>
          <w:sz w:val="20"/>
          <w:szCs w:val="20"/>
        </w:rPr>
      </w:pPr>
      <w:r w:rsidRPr="007F2E64">
        <w:rPr>
          <w:sz w:val="20"/>
          <w:szCs w:val="20"/>
        </w:rPr>
        <w:t xml:space="preserve">V Praze, dne </w:t>
      </w:r>
      <w:r w:rsidR="00162B81">
        <w:rPr>
          <w:sz w:val="20"/>
          <w:szCs w:val="20"/>
        </w:rPr>
        <w:t>6</w:t>
      </w:r>
      <w:r w:rsidRPr="007F2E64">
        <w:rPr>
          <w:sz w:val="20"/>
          <w:szCs w:val="20"/>
        </w:rPr>
        <w:t>.</w:t>
      </w:r>
      <w:r w:rsidR="007F2E64" w:rsidRPr="007F2E64">
        <w:rPr>
          <w:sz w:val="20"/>
          <w:szCs w:val="20"/>
        </w:rPr>
        <w:t xml:space="preserve"> </w:t>
      </w:r>
      <w:r w:rsidR="00162B81">
        <w:rPr>
          <w:sz w:val="20"/>
          <w:szCs w:val="20"/>
        </w:rPr>
        <w:t xml:space="preserve">května </w:t>
      </w:r>
      <w:r w:rsidR="00771D76" w:rsidRPr="007F2E64">
        <w:rPr>
          <w:sz w:val="20"/>
          <w:szCs w:val="20"/>
        </w:rPr>
        <w:t>2013</w:t>
      </w:r>
    </w:p>
    <w:p w:rsidR="00FD181D" w:rsidRDefault="00FD181D">
      <w:pPr>
        <w:pStyle w:val="Nadpis1"/>
      </w:pPr>
      <w:r>
        <w:t>TISKOVÁ ZPRÁVA</w:t>
      </w:r>
    </w:p>
    <w:p w:rsidR="007F2E64" w:rsidRDefault="00620AB7" w:rsidP="007F2E64">
      <w:pPr>
        <w:rPr>
          <w:rFonts w:eastAsia="Times New Roman" w:cs="Arial"/>
          <w:b/>
          <w:i/>
          <w:iCs/>
          <w:sz w:val="38"/>
          <w:szCs w:val="28"/>
        </w:rPr>
      </w:pPr>
      <w:r>
        <w:rPr>
          <w:rFonts w:eastAsia="Times New Roman" w:cs="Arial"/>
          <w:b/>
          <w:i/>
          <w:iCs/>
          <w:sz w:val="38"/>
          <w:szCs w:val="28"/>
        </w:rPr>
        <w:t>Objevte Ameriku s</w:t>
      </w:r>
      <w:r w:rsidR="00ED652A">
        <w:rPr>
          <w:rFonts w:eastAsia="Times New Roman" w:cs="Arial"/>
          <w:b/>
          <w:i/>
          <w:iCs/>
          <w:sz w:val="38"/>
          <w:szCs w:val="28"/>
        </w:rPr>
        <w:t xml:space="preserve"> novým</w:t>
      </w:r>
      <w:r>
        <w:rPr>
          <w:rFonts w:eastAsia="Times New Roman" w:cs="Arial"/>
          <w:b/>
          <w:i/>
          <w:iCs/>
          <w:sz w:val="38"/>
          <w:szCs w:val="28"/>
        </w:rPr>
        <w:t> </w:t>
      </w:r>
      <w:r w:rsidR="00ED652A">
        <w:rPr>
          <w:rFonts w:eastAsia="Times New Roman" w:cs="Arial"/>
          <w:b/>
          <w:i/>
          <w:iCs/>
          <w:sz w:val="38"/>
          <w:szCs w:val="28"/>
        </w:rPr>
        <w:t>fondem</w:t>
      </w:r>
      <w:r>
        <w:rPr>
          <w:rFonts w:eastAsia="Times New Roman" w:cs="Arial"/>
          <w:b/>
          <w:i/>
          <w:iCs/>
          <w:sz w:val="38"/>
          <w:szCs w:val="28"/>
        </w:rPr>
        <w:t xml:space="preserve"> od ČSOB </w:t>
      </w:r>
    </w:p>
    <w:p w:rsidR="007F2E64" w:rsidRDefault="007F2E64" w:rsidP="007F2E64">
      <w:pPr>
        <w:rPr>
          <w:rFonts w:eastAsia="Times New Roman" w:cs="Arial"/>
          <w:b/>
          <w:i/>
          <w:iCs/>
          <w:sz w:val="38"/>
          <w:szCs w:val="28"/>
        </w:rPr>
      </w:pPr>
    </w:p>
    <w:p w:rsidR="00F657E1" w:rsidRDefault="007F2E64" w:rsidP="007F2E64">
      <w:pPr>
        <w:jc w:val="both"/>
        <w:rPr>
          <w:b/>
          <w:bCs/>
          <w:sz w:val="24"/>
          <w:szCs w:val="24"/>
        </w:rPr>
      </w:pPr>
      <w:r w:rsidRPr="007F2E64">
        <w:rPr>
          <w:b/>
          <w:bCs/>
          <w:sz w:val="24"/>
          <w:szCs w:val="24"/>
        </w:rPr>
        <w:t>Na</w:t>
      </w:r>
      <w:r w:rsidR="00F97AF8">
        <w:rPr>
          <w:b/>
          <w:bCs/>
          <w:sz w:val="24"/>
          <w:szCs w:val="24"/>
        </w:rPr>
        <w:t xml:space="preserve"> květen ČSOB připravila atraktivní investiční příležitosti. </w:t>
      </w:r>
      <w:r w:rsidR="007B16EC">
        <w:rPr>
          <w:b/>
          <w:bCs/>
          <w:sz w:val="24"/>
          <w:szCs w:val="24"/>
        </w:rPr>
        <w:t xml:space="preserve">Nový </w:t>
      </w:r>
      <w:r w:rsidR="00F97AF8" w:rsidRPr="007F2E64">
        <w:rPr>
          <w:b/>
          <w:bCs/>
          <w:sz w:val="24"/>
          <w:szCs w:val="24"/>
        </w:rPr>
        <w:t xml:space="preserve">KBC Equity Fund </w:t>
      </w:r>
      <w:r w:rsidR="00F97AF8" w:rsidRPr="00F97AF8">
        <w:rPr>
          <w:b/>
          <w:bCs/>
          <w:sz w:val="24"/>
          <w:szCs w:val="24"/>
        </w:rPr>
        <w:t>Ameri</w:t>
      </w:r>
      <w:r w:rsidR="00982FF8">
        <w:rPr>
          <w:b/>
          <w:bCs/>
          <w:sz w:val="24"/>
          <w:szCs w:val="24"/>
        </w:rPr>
        <w:t>c</w:t>
      </w:r>
      <w:r w:rsidR="00F97AF8" w:rsidRPr="00F97AF8">
        <w:rPr>
          <w:b/>
          <w:bCs/>
          <w:sz w:val="24"/>
          <w:szCs w:val="24"/>
        </w:rPr>
        <w:t>a</w:t>
      </w:r>
      <w:r w:rsidR="00606F81">
        <w:rPr>
          <w:b/>
          <w:bCs/>
          <w:sz w:val="24"/>
          <w:szCs w:val="24"/>
        </w:rPr>
        <w:t xml:space="preserve"> </w:t>
      </w:r>
      <w:r w:rsidR="00982FF8">
        <w:rPr>
          <w:b/>
          <w:bCs/>
          <w:sz w:val="24"/>
          <w:szCs w:val="24"/>
        </w:rPr>
        <w:t>CZK</w:t>
      </w:r>
      <w:r w:rsidR="00E6626D">
        <w:rPr>
          <w:b/>
          <w:bCs/>
          <w:sz w:val="24"/>
          <w:szCs w:val="24"/>
        </w:rPr>
        <w:t xml:space="preserve"> </w:t>
      </w:r>
      <w:r w:rsidR="00606F81">
        <w:rPr>
          <w:b/>
          <w:bCs/>
          <w:sz w:val="24"/>
          <w:szCs w:val="24"/>
        </w:rPr>
        <w:t>je</w:t>
      </w:r>
      <w:r w:rsidR="00F97AF8">
        <w:rPr>
          <w:b/>
          <w:bCs/>
          <w:sz w:val="24"/>
          <w:szCs w:val="24"/>
        </w:rPr>
        <w:t xml:space="preserve"> akciový fond,</w:t>
      </w:r>
      <w:r w:rsidR="00F97AF8" w:rsidRPr="00F97AF8">
        <w:rPr>
          <w:b/>
          <w:bCs/>
          <w:sz w:val="24"/>
          <w:szCs w:val="24"/>
        </w:rPr>
        <w:t xml:space="preserve"> který</w:t>
      </w:r>
      <w:r w:rsidR="00F97AF8">
        <w:rPr>
          <w:b/>
          <w:bCs/>
          <w:sz w:val="24"/>
          <w:szCs w:val="24"/>
        </w:rPr>
        <w:t xml:space="preserve"> poskytne unikátní možnost investovat do</w:t>
      </w:r>
      <w:r w:rsidR="007B16EC">
        <w:rPr>
          <w:b/>
          <w:bCs/>
          <w:sz w:val="24"/>
          <w:szCs w:val="24"/>
        </w:rPr>
        <w:t> </w:t>
      </w:r>
      <w:r w:rsidR="00606F81">
        <w:rPr>
          <w:b/>
          <w:bCs/>
          <w:sz w:val="24"/>
          <w:szCs w:val="24"/>
        </w:rPr>
        <w:t xml:space="preserve">úspěšných společností </w:t>
      </w:r>
      <w:r w:rsidR="00F97AF8">
        <w:rPr>
          <w:b/>
          <w:bCs/>
          <w:sz w:val="24"/>
          <w:szCs w:val="24"/>
        </w:rPr>
        <w:t>průmyslu</w:t>
      </w:r>
      <w:r w:rsidR="007B16EC">
        <w:rPr>
          <w:b/>
          <w:bCs/>
          <w:sz w:val="24"/>
          <w:szCs w:val="24"/>
        </w:rPr>
        <w:t xml:space="preserve"> USA a Kanady</w:t>
      </w:r>
      <w:r w:rsidR="00606F81">
        <w:rPr>
          <w:b/>
          <w:bCs/>
          <w:sz w:val="24"/>
          <w:szCs w:val="24"/>
        </w:rPr>
        <w:t xml:space="preserve">. Druhou novinkou je </w:t>
      </w:r>
      <w:r w:rsidR="00F97AF8" w:rsidRPr="00F97AF8">
        <w:rPr>
          <w:b/>
          <w:bCs/>
          <w:sz w:val="24"/>
          <w:szCs w:val="24"/>
        </w:rPr>
        <w:t>Optimum Fund ČSOB Světových příležitostí 1</w:t>
      </w:r>
      <w:r w:rsidR="00ED652A">
        <w:rPr>
          <w:b/>
          <w:bCs/>
          <w:sz w:val="24"/>
          <w:szCs w:val="24"/>
        </w:rPr>
        <w:t xml:space="preserve">. </w:t>
      </w:r>
      <w:r w:rsidR="00350500">
        <w:rPr>
          <w:b/>
          <w:bCs/>
          <w:sz w:val="24"/>
          <w:szCs w:val="24"/>
        </w:rPr>
        <w:t>Jde o s</w:t>
      </w:r>
      <w:r w:rsidR="004C1586">
        <w:rPr>
          <w:b/>
          <w:bCs/>
          <w:sz w:val="24"/>
          <w:szCs w:val="24"/>
        </w:rPr>
        <w:t>trukturovaný</w:t>
      </w:r>
      <w:r w:rsidR="00350500">
        <w:rPr>
          <w:b/>
          <w:bCs/>
          <w:sz w:val="24"/>
          <w:szCs w:val="24"/>
        </w:rPr>
        <w:t xml:space="preserve"> </w:t>
      </w:r>
      <w:r w:rsidR="00F97AF8">
        <w:rPr>
          <w:b/>
          <w:bCs/>
          <w:sz w:val="24"/>
          <w:szCs w:val="24"/>
        </w:rPr>
        <w:t xml:space="preserve">fond, </w:t>
      </w:r>
      <w:r w:rsidR="000A2187">
        <w:rPr>
          <w:b/>
          <w:bCs/>
          <w:sz w:val="24"/>
          <w:szCs w:val="24"/>
        </w:rPr>
        <w:t xml:space="preserve">který je </w:t>
      </w:r>
      <w:r w:rsidR="007B16EC">
        <w:rPr>
          <w:b/>
          <w:bCs/>
          <w:sz w:val="24"/>
          <w:szCs w:val="24"/>
        </w:rPr>
        <w:t>zaměřený na</w:t>
      </w:r>
      <w:r w:rsidR="000A2187">
        <w:rPr>
          <w:b/>
          <w:bCs/>
          <w:sz w:val="24"/>
          <w:szCs w:val="24"/>
        </w:rPr>
        <w:t> </w:t>
      </w:r>
      <w:r w:rsidR="00F97AF8" w:rsidRPr="00F97AF8">
        <w:rPr>
          <w:b/>
          <w:bCs/>
          <w:sz w:val="24"/>
          <w:szCs w:val="24"/>
        </w:rPr>
        <w:t>významn</w:t>
      </w:r>
      <w:r w:rsidR="007B16EC">
        <w:rPr>
          <w:b/>
          <w:bCs/>
          <w:sz w:val="24"/>
          <w:szCs w:val="24"/>
        </w:rPr>
        <w:t>é</w:t>
      </w:r>
      <w:r w:rsidR="00F97AF8" w:rsidRPr="00F97AF8">
        <w:rPr>
          <w:b/>
          <w:bCs/>
          <w:sz w:val="24"/>
          <w:szCs w:val="24"/>
        </w:rPr>
        <w:t xml:space="preserve"> světov</w:t>
      </w:r>
      <w:r w:rsidR="007B16EC">
        <w:rPr>
          <w:b/>
          <w:bCs/>
          <w:sz w:val="24"/>
          <w:szCs w:val="24"/>
        </w:rPr>
        <w:t>é</w:t>
      </w:r>
      <w:r w:rsidR="00F97AF8" w:rsidRPr="00F97AF8">
        <w:rPr>
          <w:b/>
          <w:bCs/>
          <w:sz w:val="24"/>
          <w:szCs w:val="24"/>
        </w:rPr>
        <w:t xml:space="preserve"> společnost</w:t>
      </w:r>
      <w:r w:rsidR="00A049E5">
        <w:rPr>
          <w:b/>
          <w:bCs/>
          <w:sz w:val="24"/>
          <w:szCs w:val="24"/>
        </w:rPr>
        <w:t>i</w:t>
      </w:r>
      <w:r w:rsidR="007B16EC">
        <w:rPr>
          <w:b/>
          <w:bCs/>
          <w:sz w:val="24"/>
          <w:szCs w:val="24"/>
        </w:rPr>
        <w:t xml:space="preserve"> s</w:t>
      </w:r>
      <w:r w:rsidR="00F97AF8" w:rsidRPr="00F97AF8">
        <w:rPr>
          <w:b/>
          <w:bCs/>
          <w:sz w:val="24"/>
          <w:szCs w:val="24"/>
        </w:rPr>
        <w:t xml:space="preserve"> vysokou tržní kapitalizací.</w:t>
      </w:r>
      <w:r w:rsidR="00937572">
        <w:rPr>
          <w:b/>
          <w:bCs/>
          <w:sz w:val="24"/>
          <w:szCs w:val="24"/>
        </w:rPr>
        <w:t xml:space="preserve"> </w:t>
      </w:r>
      <w:r w:rsidR="00DF6A29">
        <w:rPr>
          <w:b/>
          <w:bCs/>
          <w:sz w:val="24"/>
          <w:szCs w:val="24"/>
        </w:rPr>
        <w:t>Další novinkou je životní pojištění Maxi</w:t>
      </w:r>
      <w:r w:rsidR="00F849D0">
        <w:rPr>
          <w:b/>
          <w:bCs/>
          <w:sz w:val="24"/>
          <w:szCs w:val="24"/>
        </w:rPr>
        <w:t xml:space="preserve">mal Invest Potravin a </w:t>
      </w:r>
      <w:r w:rsidR="004C1586">
        <w:rPr>
          <w:b/>
          <w:bCs/>
          <w:sz w:val="24"/>
          <w:szCs w:val="24"/>
        </w:rPr>
        <w:t>n</w:t>
      </w:r>
      <w:r w:rsidR="00F849D0">
        <w:rPr>
          <w:b/>
          <w:bCs/>
          <w:sz w:val="24"/>
          <w:szCs w:val="24"/>
        </w:rPr>
        <w:t>ápojů 4.</w:t>
      </w:r>
    </w:p>
    <w:p w:rsidR="00D33E84" w:rsidRPr="00D33E84" w:rsidRDefault="00D33E84" w:rsidP="00D33E84">
      <w:pPr>
        <w:pStyle w:val="kontaktbez"/>
        <w:rPr>
          <w:lang w:eastAsia="en-US"/>
        </w:rPr>
      </w:pPr>
    </w:p>
    <w:p w:rsidR="00A36FB1" w:rsidRDefault="00417B96" w:rsidP="00510C82">
      <w:pPr>
        <w:jc w:val="both"/>
        <w:rPr>
          <w:rFonts w:cs="Arial"/>
        </w:rPr>
      </w:pPr>
      <w:r w:rsidRPr="00417B96">
        <w:rPr>
          <w:i/>
        </w:rPr>
        <w:t>„</w:t>
      </w:r>
      <w:r w:rsidR="00937572" w:rsidRPr="00937572">
        <w:rPr>
          <w:i/>
        </w:rPr>
        <w:t xml:space="preserve">Americké akciové indexy </w:t>
      </w:r>
      <w:r w:rsidR="007F2E64" w:rsidRPr="00937572">
        <w:rPr>
          <w:i/>
        </w:rPr>
        <w:t xml:space="preserve">mají </w:t>
      </w:r>
      <w:r w:rsidR="00937572" w:rsidRPr="00937572">
        <w:rPr>
          <w:i/>
        </w:rPr>
        <w:t>za sebou druhý růstový rok, americká ekonomika se zotavuje, byť má ještě nemalý kus cesty před sebou. Na rozdíl od ekonomik evropských je ta americká</w:t>
      </w:r>
      <w:r w:rsidR="00937572">
        <w:rPr>
          <w:i/>
        </w:rPr>
        <w:t xml:space="preserve"> však</w:t>
      </w:r>
      <w:r w:rsidR="00937572" w:rsidRPr="00937572">
        <w:rPr>
          <w:i/>
        </w:rPr>
        <w:t xml:space="preserve"> na</w:t>
      </w:r>
      <w:r w:rsidR="007B16EC">
        <w:rPr>
          <w:i/>
        </w:rPr>
        <w:t> </w:t>
      </w:r>
      <w:r w:rsidR="00937572" w:rsidRPr="00937572">
        <w:rPr>
          <w:i/>
        </w:rPr>
        <w:t>zřete</w:t>
      </w:r>
      <w:r w:rsidR="00937572">
        <w:rPr>
          <w:i/>
        </w:rPr>
        <w:t>lné růstové trajektorii</w:t>
      </w:r>
      <w:r w:rsidR="00C54F8B">
        <w:rPr>
          <w:i/>
        </w:rPr>
        <w:t xml:space="preserve"> a úkolem našeho nového fondu je tohoto pozitivního trendu využít</w:t>
      </w:r>
      <w:r w:rsidR="00FF1B69">
        <w:rPr>
          <w:i/>
        </w:rPr>
        <w:t xml:space="preserve">,“ </w:t>
      </w:r>
      <w:r w:rsidR="00FF1B69" w:rsidRPr="000A2187">
        <w:t>říká</w:t>
      </w:r>
      <w:r w:rsidR="00510C82" w:rsidRPr="000A2187">
        <w:rPr>
          <w:rFonts w:cs="Arial"/>
        </w:rPr>
        <w:t xml:space="preserve"> Jan Barta, generální ředitel společnosti ČSOB Asset Management, a.s., investiční společnost.</w:t>
      </w:r>
    </w:p>
    <w:p w:rsidR="00581808" w:rsidRDefault="00581808" w:rsidP="004B41AA">
      <w:pPr>
        <w:jc w:val="both"/>
      </w:pPr>
    </w:p>
    <w:p w:rsidR="00937572" w:rsidRPr="00ED652A" w:rsidRDefault="00937572" w:rsidP="00937572">
      <w:pPr>
        <w:pStyle w:val="Prosttext"/>
        <w:jc w:val="both"/>
        <w:rPr>
          <w:rFonts w:ascii="Arial" w:eastAsia="Calibri" w:hAnsi="Arial" w:cs="Times New Roman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KBC Equity Fund Ameri</w:t>
      </w:r>
      <w:r w:rsidR="00982FF8"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 w:rsidR="00982FF8">
        <w:rPr>
          <w:rFonts w:ascii="Arial" w:hAnsi="Arial"/>
          <w:b/>
          <w:bCs/>
          <w:sz w:val="22"/>
          <w:szCs w:val="22"/>
        </w:rPr>
        <w:t xml:space="preserve">CZK </w:t>
      </w:r>
      <w:r>
        <w:rPr>
          <w:rFonts w:ascii="Arial" w:hAnsi="Arial"/>
          <w:bCs/>
          <w:sz w:val="22"/>
          <w:szCs w:val="22"/>
        </w:rPr>
        <w:t xml:space="preserve">nabízí širokou diverzifikaci, jelikož je jeho investiční koš složen z akcií silných společností z různých odvětví </w:t>
      </w:r>
      <w:r w:rsidR="007F2E64">
        <w:rPr>
          <w:rFonts w:ascii="Arial" w:hAnsi="Arial"/>
          <w:bCs/>
          <w:sz w:val="22"/>
          <w:szCs w:val="22"/>
        </w:rPr>
        <w:t>a</w:t>
      </w:r>
      <w:r>
        <w:rPr>
          <w:rFonts w:ascii="Arial" w:hAnsi="Arial"/>
          <w:bCs/>
          <w:sz w:val="22"/>
          <w:szCs w:val="22"/>
        </w:rPr>
        <w:t xml:space="preserve">merického a </w:t>
      </w:r>
      <w:r w:rsidR="007F2E64">
        <w:rPr>
          <w:rFonts w:ascii="Arial" w:hAnsi="Arial"/>
          <w:bCs/>
          <w:sz w:val="22"/>
          <w:szCs w:val="22"/>
        </w:rPr>
        <w:t>k</w:t>
      </w:r>
      <w:r>
        <w:rPr>
          <w:rFonts w:ascii="Arial" w:hAnsi="Arial"/>
          <w:bCs/>
          <w:sz w:val="22"/>
          <w:szCs w:val="22"/>
        </w:rPr>
        <w:t>anadského průmyslu. Maximální ani minimální výnos není stanoven.</w:t>
      </w:r>
      <w:r w:rsidRPr="00ED652A">
        <w:rPr>
          <w:rFonts w:ascii="Arial" w:hAnsi="Arial"/>
          <w:bCs/>
          <w:sz w:val="22"/>
          <w:szCs w:val="22"/>
        </w:rPr>
        <w:t xml:space="preserve"> Fond nezajišťuje měnové riziko vyplývající z investic do aktiv v</w:t>
      </w:r>
      <w:r w:rsidR="007F2E64">
        <w:rPr>
          <w:rFonts w:ascii="Arial" w:hAnsi="Arial"/>
          <w:bCs/>
          <w:sz w:val="22"/>
          <w:szCs w:val="22"/>
        </w:rPr>
        <w:t> </w:t>
      </w:r>
      <w:r w:rsidRPr="00ED652A">
        <w:rPr>
          <w:rFonts w:ascii="Arial" w:hAnsi="Arial"/>
          <w:bCs/>
          <w:sz w:val="22"/>
          <w:szCs w:val="22"/>
        </w:rPr>
        <w:t>USD.</w:t>
      </w:r>
    </w:p>
    <w:p w:rsidR="00937572" w:rsidRDefault="00937572" w:rsidP="004B41AA">
      <w:pPr>
        <w:jc w:val="both"/>
      </w:pPr>
    </w:p>
    <w:p w:rsidR="00ED652A" w:rsidRDefault="00620AB7" w:rsidP="004B41AA">
      <w:pPr>
        <w:jc w:val="both"/>
        <w:rPr>
          <w:bCs/>
        </w:rPr>
      </w:pPr>
      <w:r>
        <w:rPr>
          <w:b/>
        </w:rPr>
        <w:t>Optimum Fund ČSOB Světových příležitostí 1</w:t>
      </w:r>
      <w:r w:rsidR="00606F81" w:rsidRPr="00606F81">
        <w:rPr>
          <w:bCs/>
        </w:rPr>
        <w:t xml:space="preserve"> </w:t>
      </w:r>
      <w:r w:rsidR="00606F81" w:rsidRPr="00620AB7">
        <w:rPr>
          <w:bCs/>
        </w:rPr>
        <w:t>nabízí</w:t>
      </w:r>
      <w:r w:rsidR="00606F81">
        <w:rPr>
          <w:bCs/>
        </w:rPr>
        <w:t xml:space="preserve"> možnost investovat do společností </w:t>
      </w:r>
      <w:r w:rsidR="00ED652A">
        <w:rPr>
          <w:bCs/>
        </w:rPr>
        <w:t xml:space="preserve">z celého světa </w:t>
      </w:r>
      <w:r w:rsidR="00606F81" w:rsidRPr="00606F81">
        <w:rPr>
          <w:bCs/>
        </w:rPr>
        <w:t>vyznačujících se vysokou tržní kapitalizací</w:t>
      </w:r>
      <w:r w:rsidR="00ED652A" w:rsidRPr="00ED652A">
        <w:rPr>
          <w:bCs/>
        </w:rPr>
        <w:t xml:space="preserve"> </w:t>
      </w:r>
      <w:r w:rsidR="00ED652A">
        <w:rPr>
          <w:bCs/>
        </w:rPr>
        <w:t xml:space="preserve">a současně ochranu </w:t>
      </w:r>
      <w:r w:rsidR="00937572">
        <w:rPr>
          <w:bCs/>
        </w:rPr>
        <w:t xml:space="preserve">ve výši 95 % </w:t>
      </w:r>
      <w:r w:rsidR="007F2E64">
        <w:rPr>
          <w:bCs/>
        </w:rPr>
        <w:t>i</w:t>
      </w:r>
      <w:r w:rsidR="00937572">
        <w:rPr>
          <w:bCs/>
        </w:rPr>
        <w:t>nvestované</w:t>
      </w:r>
      <w:r w:rsidR="00ED652A">
        <w:rPr>
          <w:bCs/>
        </w:rPr>
        <w:t xml:space="preserve"> částky</w:t>
      </w:r>
      <w:r w:rsidR="00937572">
        <w:rPr>
          <w:bCs/>
        </w:rPr>
        <w:t>.</w:t>
      </w:r>
      <w:r w:rsidR="00ED652A">
        <w:rPr>
          <w:bCs/>
        </w:rPr>
        <w:t xml:space="preserve"> </w:t>
      </w:r>
      <w:r w:rsidR="00606F81">
        <w:rPr>
          <w:bCs/>
        </w:rPr>
        <w:t xml:space="preserve">Fond může dosáhnout </w:t>
      </w:r>
      <w:r w:rsidR="00606F81" w:rsidRPr="00606F81">
        <w:rPr>
          <w:bCs/>
        </w:rPr>
        <w:t xml:space="preserve">výnosu </w:t>
      </w:r>
      <w:r w:rsidR="00606F81">
        <w:rPr>
          <w:bCs/>
        </w:rPr>
        <w:t>až</w:t>
      </w:r>
      <w:r w:rsidR="00606F81" w:rsidRPr="00606F81">
        <w:rPr>
          <w:bCs/>
        </w:rPr>
        <w:t xml:space="preserve"> 60 % (8,55 </w:t>
      </w:r>
      <w:r w:rsidR="007F2E64">
        <w:rPr>
          <w:bCs/>
        </w:rPr>
        <w:t xml:space="preserve">% </w:t>
      </w:r>
      <w:r w:rsidR="00606F81" w:rsidRPr="00606F81">
        <w:rPr>
          <w:bCs/>
        </w:rPr>
        <w:t>ročně) za dobu</w:t>
      </w:r>
      <w:r w:rsidR="00606F81">
        <w:rPr>
          <w:bCs/>
        </w:rPr>
        <w:t xml:space="preserve"> svého</w:t>
      </w:r>
      <w:r w:rsidR="00606F81" w:rsidRPr="00606F81">
        <w:rPr>
          <w:bCs/>
        </w:rPr>
        <w:t xml:space="preserve"> trvání.</w:t>
      </w:r>
    </w:p>
    <w:p w:rsidR="00C54F8B" w:rsidRDefault="00C54F8B" w:rsidP="004B41AA">
      <w:pPr>
        <w:jc w:val="both"/>
        <w:rPr>
          <w:bCs/>
        </w:rPr>
      </w:pPr>
    </w:p>
    <w:p w:rsidR="00531011" w:rsidRDefault="00C54F8B" w:rsidP="004B41AA">
      <w:pPr>
        <w:jc w:val="both"/>
        <w:rPr>
          <w:rFonts w:cs="Arial"/>
        </w:rPr>
      </w:pPr>
      <w:r w:rsidRPr="00DF6A29">
        <w:rPr>
          <w:b/>
          <w:bCs/>
        </w:rPr>
        <w:t xml:space="preserve">Maximal Invest </w:t>
      </w:r>
      <w:r w:rsidR="00DF6A29" w:rsidRPr="00DF6A29">
        <w:rPr>
          <w:b/>
          <w:bCs/>
        </w:rPr>
        <w:t>Potravin a nápojů 4</w:t>
      </w:r>
      <w:r w:rsidR="00DF6A29">
        <w:rPr>
          <w:bCs/>
        </w:rPr>
        <w:t xml:space="preserve"> j</w:t>
      </w:r>
      <w:r w:rsidR="00DF6A29" w:rsidRPr="00DF6A29">
        <w:rPr>
          <w:bCs/>
        </w:rPr>
        <w:t xml:space="preserve">e životní pojištění s podkladovým aktivem ve formě </w:t>
      </w:r>
      <w:r w:rsidR="004C1586">
        <w:rPr>
          <w:bCs/>
        </w:rPr>
        <w:t xml:space="preserve">strukturovaného podílového </w:t>
      </w:r>
      <w:r w:rsidR="00DF6A29" w:rsidRPr="00DF6A29">
        <w:rPr>
          <w:bCs/>
        </w:rPr>
        <w:t>fondu</w:t>
      </w:r>
      <w:r w:rsidR="00334270">
        <w:rPr>
          <w:bCs/>
        </w:rPr>
        <w:t xml:space="preserve"> s 95 % ochranou invest</w:t>
      </w:r>
      <w:r w:rsidR="00DB46BD">
        <w:rPr>
          <w:bCs/>
        </w:rPr>
        <w:t>ované částky</w:t>
      </w:r>
      <w:r w:rsidR="00DF6A29" w:rsidRPr="00DF6A29">
        <w:rPr>
          <w:bCs/>
        </w:rPr>
        <w:t>. Výnos fondu je vázán na</w:t>
      </w:r>
      <w:r w:rsidR="000A2187">
        <w:rPr>
          <w:bCs/>
        </w:rPr>
        <w:t> </w:t>
      </w:r>
      <w:r w:rsidR="00DF6A29" w:rsidRPr="00DF6A29">
        <w:rPr>
          <w:bCs/>
        </w:rPr>
        <w:t xml:space="preserve">koš 20 světových akcií </w:t>
      </w:r>
      <w:r w:rsidR="00334270">
        <w:rPr>
          <w:bCs/>
        </w:rPr>
        <w:t>firem zabývajících se výrobou potravin a nápojů</w:t>
      </w:r>
      <w:r w:rsidR="00DF6A29" w:rsidRPr="00DF6A29">
        <w:rPr>
          <w:bCs/>
        </w:rPr>
        <w:t xml:space="preserve">. </w:t>
      </w:r>
      <w:r w:rsidR="00334270">
        <w:rPr>
          <w:bCs/>
        </w:rPr>
        <w:t>Maximální</w:t>
      </w:r>
      <w:r w:rsidR="00334270" w:rsidRPr="00334270">
        <w:rPr>
          <w:bCs/>
        </w:rPr>
        <w:t xml:space="preserve"> výnos</w:t>
      </w:r>
      <w:r w:rsidR="00334270">
        <w:rPr>
          <w:bCs/>
        </w:rPr>
        <w:t xml:space="preserve"> je</w:t>
      </w:r>
      <w:r w:rsidR="00334270" w:rsidRPr="00334270">
        <w:rPr>
          <w:bCs/>
        </w:rPr>
        <w:t xml:space="preserve"> 60</w:t>
      </w:r>
      <w:r w:rsidR="000A2187">
        <w:rPr>
          <w:bCs/>
        </w:rPr>
        <w:t> </w:t>
      </w:r>
      <w:r w:rsidR="00334270" w:rsidRPr="00334270">
        <w:rPr>
          <w:bCs/>
        </w:rPr>
        <w:t>% (8,56 % ročně), při 50% participaci na růstu.</w:t>
      </w:r>
      <w:r w:rsidR="004C1586">
        <w:rPr>
          <w:bCs/>
        </w:rPr>
        <w:t xml:space="preserve"> </w:t>
      </w:r>
      <w:r w:rsidR="00DB46BD">
        <w:rPr>
          <w:bCs/>
        </w:rPr>
        <w:t>Tento p</w:t>
      </w:r>
      <w:r w:rsidR="004C1586">
        <w:rPr>
          <w:bCs/>
        </w:rPr>
        <w:t>oji</w:t>
      </w:r>
      <w:r w:rsidR="00DB46BD">
        <w:rPr>
          <w:bCs/>
        </w:rPr>
        <w:t>stný produkt</w:t>
      </w:r>
      <w:r w:rsidR="004C1586">
        <w:rPr>
          <w:bCs/>
        </w:rPr>
        <w:t xml:space="preserve"> také zdarma nabízí pojištění pro případ smrti následkem úrazu až do výše 500 000 Kč.</w:t>
      </w:r>
    </w:p>
    <w:p w:rsidR="007F2E64" w:rsidRDefault="007F2E64" w:rsidP="00531011">
      <w:pPr>
        <w:jc w:val="both"/>
        <w:rPr>
          <w:rFonts w:cs="Arial"/>
          <w:b/>
          <w:u w:val="single"/>
        </w:rPr>
      </w:pPr>
    </w:p>
    <w:p w:rsidR="007F2E64" w:rsidRDefault="007F2E64" w:rsidP="00531011">
      <w:pPr>
        <w:jc w:val="both"/>
        <w:rPr>
          <w:rFonts w:cs="Arial"/>
          <w:b/>
          <w:u w:val="single"/>
        </w:rPr>
      </w:pPr>
    </w:p>
    <w:p w:rsidR="00F849D0" w:rsidRDefault="00F849D0">
      <w:pPr>
        <w:spacing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531011" w:rsidRPr="007F2E64" w:rsidRDefault="00620AB7" w:rsidP="00531011">
      <w:pPr>
        <w:jc w:val="both"/>
        <w:rPr>
          <w:rFonts w:cs="Arial"/>
          <w:b/>
          <w:u w:val="single"/>
        </w:rPr>
      </w:pPr>
      <w:r w:rsidRPr="007F2E64">
        <w:rPr>
          <w:rFonts w:cs="Arial"/>
          <w:b/>
          <w:u w:val="single"/>
        </w:rPr>
        <w:lastRenderedPageBreak/>
        <w:t>Z minulého měsíce pokračují fondy:</w:t>
      </w:r>
    </w:p>
    <w:p w:rsidR="00F849D0" w:rsidRDefault="00F849D0" w:rsidP="00C54F8B">
      <w:pPr>
        <w:pStyle w:val="Prosttext"/>
        <w:jc w:val="both"/>
        <w:rPr>
          <w:rFonts w:ascii="Arial" w:hAnsi="Arial"/>
          <w:b/>
          <w:bCs/>
          <w:sz w:val="22"/>
          <w:szCs w:val="22"/>
        </w:rPr>
      </w:pPr>
    </w:p>
    <w:p w:rsidR="00C54F8B" w:rsidRPr="007F19D5" w:rsidRDefault="00BC5137" w:rsidP="00C54F8B">
      <w:pPr>
        <w:pStyle w:val="Prosttext"/>
        <w:jc w:val="both"/>
        <w:rPr>
          <w:rFonts w:ascii="Arial" w:eastAsia="Calibri" w:hAnsi="Arial" w:cs="Times New Roman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Pojištění </w:t>
      </w:r>
      <w:r w:rsidR="00C54F8B" w:rsidRPr="007F19D5">
        <w:rPr>
          <w:rFonts w:ascii="Arial" w:hAnsi="Arial"/>
          <w:b/>
          <w:bCs/>
          <w:sz w:val="22"/>
          <w:szCs w:val="22"/>
        </w:rPr>
        <w:t>Maximal Invest ČSOB Silných společností 1</w:t>
      </w:r>
      <w:r w:rsidR="00C54F8B" w:rsidRPr="007F19D5">
        <w:rPr>
          <w:b/>
          <w:bCs/>
          <w:sz w:val="22"/>
          <w:szCs w:val="22"/>
        </w:rPr>
        <w:t xml:space="preserve"> </w:t>
      </w:r>
      <w:r w:rsidR="00C54F8B">
        <w:rPr>
          <w:rFonts w:ascii="Arial" w:eastAsia="Calibri" w:hAnsi="Arial" w:cs="Times New Roman"/>
          <w:sz w:val="22"/>
          <w:szCs w:val="22"/>
        </w:rPr>
        <w:t>nabízí</w:t>
      </w:r>
      <w:r w:rsidR="00C54F8B" w:rsidRPr="007F19D5">
        <w:rPr>
          <w:rFonts w:ascii="Arial" w:eastAsia="Calibri" w:hAnsi="Arial" w:cs="Times New Roman"/>
          <w:sz w:val="22"/>
          <w:szCs w:val="22"/>
        </w:rPr>
        <w:t xml:space="preserve"> </w:t>
      </w:r>
      <w:r w:rsidR="00C54F8B">
        <w:rPr>
          <w:rFonts w:ascii="Arial" w:eastAsia="Calibri" w:hAnsi="Arial" w:cs="Times New Roman"/>
          <w:sz w:val="22"/>
          <w:szCs w:val="22"/>
        </w:rPr>
        <w:t xml:space="preserve">100 % ochranu </w:t>
      </w:r>
      <w:r>
        <w:rPr>
          <w:rFonts w:ascii="Arial" w:eastAsia="Calibri" w:hAnsi="Arial" w:cs="Times New Roman"/>
          <w:sz w:val="22"/>
          <w:szCs w:val="22"/>
        </w:rPr>
        <w:t>investované částky</w:t>
      </w:r>
      <w:r w:rsidR="00C54F8B" w:rsidRPr="007F19D5">
        <w:rPr>
          <w:rFonts w:ascii="Arial" w:eastAsia="Calibri" w:hAnsi="Arial" w:cs="Times New Roman"/>
          <w:sz w:val="22"/>
          <w:szCs w:val="22"/>
        </w:rPr>
        <w:t xml:space="preserve"> a pojištění pro případ smrti následkem úrazu zdarma až do výše 500 </w:t>
      </w:r>
      <w:r w:rsidR="00C54F8B">
        <w:rPr>
          <w:rFonts w:ascii="Arial" w:eastAsia="Calibri" w:hAnsi="Arial" w:cs="Times New Roman"/>
          <w:sz w:val="22"/>
          <w:szCs w:val="22"/>
        </w:rPr>
        <w:t>tisíc korun</w:t>
      </w:r>
      <w:r w:rsidR="00C54F8B" w:rsidRPr="007F19D5">
        <w:rPr>
          <w:rFonts w:ascii="Arial" w:eastAsia="Calibri" w:hAnsi="Arial" w:cs="Times New Roman"/>
          <w:sz w:val="22"/>
          <w:szCs w:val="22"/>
        </w:rPr>
        <w:t xml:space="preserve">. Svou jednoduchostí dokáže překlenout období, které může </w:t>
      </w:r>
      <w:r>
        <w:rPr>
          <w:rFonts w:ascii="Arial" w:eastAsia="Calibri" w:hAnsi="Arial" w:cs="Times New Roman"/>
          <w:sz w:val="22"/>
          <w:szCs w:val="22"/>
        </w:rPr>
        <w:t>nastat v důsledku</w:t>
      </w:r>
      <w:r w:rsidR="00C54F8B" w:rsidRPr="007F19D5">
        <w:rPr>
          <w:rFonts w:ascii="Arial" w:eastAsia="Calibri" w:hAnsi="Arial" w:cs="Times New Roman"/>
          <w:sz w:val="22"/>
          <w:szCs w:val="22"/>
        </w:rPr>
        <w:t xml:space="preserve"> prodlev v dědické agendě vzhledem k novele občanského zákoníku. </w:t>
      </w:r>
    </w:p>
    <w:p w:rsidR="00C54F8B" w:rsidRDefault="00C54F8B" w:rsidP="00531011">
      <w:pPr>
        <w:jc w:val="both"/>
        <w:rPr>
          <w:rFonts w:cs="Arial"/>
          <w:b/>
        </w:rPr>
      </w:pPr>
    </w:p>
    <w:p w:rsidR="00531011" w:rsidRDefault="00C54F8B" w:rsidP="00C54F8B">
      <w:pPr>
        <w:jc w:val="both"/>
      </w:pPr>
      <w:r w:rsidRPr="00D33E84">
        <w:rPr>
          <w:b/>
        </w:rPr>
        <w:t>Optimum Fund ČSOB Dobyvatelé nových trhů 1</w:t>
      </w:r>
      <w:r>
        <w:t xml:space="preserve"> je </w:t>
      </w:r>
      <w:r w:rsidR="00480F88">
        <w:t xml:space="preserve">strukturovaný podílový </w:t>
      </w:r>
      <w:r>
        <w:t>fond</w:t>
      </w:r>
      <w:r w:rsidR="00480F88">
        <w:t xml:space="preserve"> s ochranou </w:t>
      </w:r>
      <w:r w:rsidR="00BC5137">
        <w:t>investované částky</w:t>
      </w:r>
      <w:r w:rsidR="00480F88">
        <w:t xml:space="preserve"> ve</w:t>
      </w:r>
      <w:r>
        <w:t xml:space="preserve"> výš</w:t>
      </w:r>
      <w:r w:rsidR="00480F88">
        <w:t>i</w:t>
      </w:r>
      <w:r>
        <w:t xml:space="preserve"> 95 %. Výnos fondu je vázán na koš 30 akcií, z nichž minimálně polovinu tvoří právě společnosti </w:t>
      </w:r>
      <w:r w:rsidRPr="00D33E84">
        <w:t>se</w:t>
      </w:r>
      <w:r>
        <w:t> </w:t>
      </w:r>
      <w:r w:rsidRPr="00D33E84">
        <w:t xml:space="preserve">slibným potenciálem </w:t>
      </w:r>
      <w:r w:rsidRPr="007F19D5">
        <w:t>růstu a s expanzí na rozvíjející se trhy. Fond nabízí možnost dosažení maximálního výnosu ve výši až 80 % (10,8 % ročně) za dobu svého trvání.</w:t>
      </w:r>
    </w:p>
    <w:p w:rsidR="00474E66" w:rsidRDefault="00474E66" w:rsidP="00C54F8B">
      <w:pPr>
        <w:jc w:val="both"/>
      </w:pPr>
    </w:p>
    <w:p w:rsidR="00474E66" w:rsidRDefault="00474E66" w:rsidP="00C54F8B">
      <w:pPr>
        <w:jc w:val="both"/>
      </w:pPr>
    </w:p>
    <w:p w:rsidR="00474E66" w:rsidRDefault="00474E66" w:rsidP="00474E66">
      <w:pPr>
        <w:spacing w:line="240" w:lineRule="auto"/>
        <w:jc w:val="both"/>
      </w:pPr>
      <w:r>
        <w:rPr>
          <w:rFonts w:cs="Verdana"/>
          <w:bCs/>
        </w:rPr>
        <w:t>Odhady výnosů</w:t>
      </w:r>
      <w:r w:rsidRPr="006475F1">
        <w:rPr>
          <w:rFonts w:cs="Verdana"/>
          <w:bCs/>
        </w:rPr>
        <w:t xml:space="preserve"> nezaručují </w:t>
      </w:r>
      <w:r>
        <w:rPr>
          <w:rFonts w:cs="Verdana"/>
          <w:bCs/>
        </w:rPr>
        <w:t>skutečnou</w:t>
      </w:r>
      <w:r w:rsidRPr="006475F1">
        <w:rPr>
          <w:rFonts w:cs="Verdana"/>
          <w:bCs/>
        </w:rPr>
        <w:t xml:space="preserve"> výkonnost fondů v budoucnu.</w:t>
      </w:r>
      <w:r>
        <w:rPr>
          <w:rFonts w:cs="Verdana"/>
          <w:bCs/>
        </w:rPr>
        <w:t xml:space="preserve"> </w:t>
      </w:r>
      <w:r w:rsidRPr="00C62334">
        <w:t>Hodnota investice a příjem z</w:t>
      </w:r>
      <w:r>
        <w:t> </w:t>
      </w:r>
      <w:r w:rsidRPr="00C62334">
        <w:t>ní mohou v čase kolísat. Vyplacená částka muže být v případě výběru před koncem doby trvání fondu vyšší nebo nižší než původně investovaná.</w:t>
      </w:r>
    </w:p>
    <w:p w:rsidR="00474E66" w:rsidRDefault="00474E66" w:rsidP="00474E66">
      <w:pPr>
        <w:spacing w:line="240" w:lineRule="auto"/>
        <w:jc w:val="both"/>
      </w:pPr>
      <w:r w:rsidRPr="000C1369">
        <w:t xml:space="preserve">Hlavním cílem podílového fondu je zajistit podílníkům nejvyšší možný výnos, a to investováním do převoditelných cenných papírů a likvidních aktiv. </w:t>
      </w:r>
      <w:r>
        <w:t>Druhotným c</w:t>
      </w:r>
      <w:r w:rsidRPr="000C1369">
        <w:t xml:space="preserve">ílem fondu </w:t>
      </w:r>
      <w:r w:rsidRPr="00730264">
        <w:t>Optimum Fund ČSOB Dobyvatelé nových trhů 1</w:t>
      </w:r>
      <w:r w:rsidRPr="000C1369">
        <w:t xml:space="preserve"> je vyplatit investorovi nejméně 95 % investované částky ke dni splatnosti. </w:t>
      </w:r>
    </w:p>
    <w:p w:rsidR="00474E66" w:rsidRDefault="00474E66" w:rsidP="00474E66">
      <w:pPr>
        <w:spacing w:line="240" w:lineRule="auto"/>
        <w:jc w:val="both"/>
      </w:pPr>
      <w:r w:rsidRPr="00730264">
        <w:t xml:space="preserve">Zajištění hodnoty investice a výnosu </w:t>
      </w:r>
      <w:r>
        <w:t xml:space="preserve">u zajištěných fondů </w:t>
      </w:r>
      <w:r w:rsidRPr="00730264">
        <w:t xml:space="preserve">se váže ke dni splatnosti fondu (den odkoupení podílů od investorů při zániku fondu) s tím, že pokud nedojde ke splnění závazků protistran a vydavatelů (emitentů) dluhopisů držených v portfoliu fondu, vyplacená částka může být nižší než hodnota zajištěné části investice. </w:t>
      </w:r>
    </w:p>
    <w:p w:rsidR="00474E66" w:rsidRDefault="00474E66" w:rsidP="00474E66">
      <w:pPr>
        <w:jc w:val="both"/>
      </w:pPr>
      <w:r w:rsidRPr="00C62334">
        <w:t>Podrobné informace o zajištěných fondech včetně podstaty</w:t>
      </w:r>
      <w:r>
        <w:t xml:space="preserve"> </w:t>
      </w:r>
      <w:r w:rsidRPr="00C62334">
        <w:t xml:space="preserve">jejich zajištění naleznete na stránkách </w:t>
      </w:r>
      <w:hyperlink r:id="rId7" w:history="1">
        <w:r w:rsidRPr="00B114F5">
          <w:t>www.csob.cz</w:t>
        </w:r>
      </w:hyperlink>
      <w:r w:rsidRPr="00C62334">
        <w:t>, případně u bankéř</w:t>
      </w:r>
      <w:r>
        <w:t>ů na pobočkách ČSOB</w:t>
      </w:r>
      <w:r w:rsidRPr="00C62334">
        <w:t>.</w:t>
      </w:r>
    </w:p>
    <w:p w:rsidR="00474E66" w:rsidRDefault="00474E66" w:rsidP="00C54F8B">
      <w:pPr>
        <w:jc w:val="both"/>
      </w:pPr>
    </w:p>
    <w:p w:rsidR="00474E66" w:rsidRDefault="00474E66" w:rsidP="00C54F8B">
      <w:pPr>
        <w:jc w:val="both"/>
      </w:pPr>
    </w:p>
    <w:p w:rsidR="00FD181D" w:rsidRDefault="00FD181D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Default="00FD181D" w:rsidP="007F19D5">
      <w:pPr>
        <w:pStyle w:val="kontaktbez"/>
        <w:jc w:val="both"/>
        <w:rPr>
          <w:rFonts w:cs="Arial"/>
        </w:rPr>
      </w:pPr>
      <w:r>
        <w:rPr>
          <w:rFonts w:ascii="Arial" w:hAnsi="Arial" w:cs="Arial"/>
        </w:rPr>
        <w:t>pahavova</w:t>
      </w:r>
      <w:hyperlink r:id="rId8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sectPr w:rsidR="00FD181D" w:rsidSect="0057767F">
      <w:headerReference w:type="default" r:id="rId9"/>
      <w:footerReference w:type="default" r:id="rId10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F1" w:rsidRDefault="000904F1">
      <w:pPr>
        <w:spacing w:line="240" w:lineRule="auto"/>
      </w:pPr>
      <w:r>
        <w:separator/>
      </w:r>
    </w:p>
  </w:endnote>
  <w:endnote w:type="continuationSeparator" w:id="0">
    <w:p w:rsidR="000904F1" w:rsidRDefault="00090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3DD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0.8pt;margin-top:76.55pt;width:60.7pt;height:16.5pt;z-index:251658240;mso-wrap-style:none;mso-position-horizontal-relative:text;mso-position-vertical-relative:text" filled="f" stroked="f">
          <v:textbox style="mso-next-textbox:#_x0000_s2050" inset="0,0,0,0">
            <w:txbxContent>
              <w:p w:rsidR="00FD181D" w:rsidRDefault="00FD181D">
                <w:pPr>
                  <w:pStyle w:val="Zapati2"/>
                </w:pPr>
                <w:r>
                  <w:t xml:space="preserve">strana </w:t>
                </w:r>
                <w:fldSimple w:instr=" PAGE   \* MERGEFORMAT ">
                  <w:r w:rsidR="00085991">
                    <w:rPr>
                      <w:noProof/>
                    </w:rPr>
                    <w:t>2</w:t>
                  </w:r>
                </w:fldSimple>
                <w:r>
                  <w:t xml:space="preserve"> z celkem </w:t>
                </w:r>
                <w:fldSimple w:instr=" NUMPAGES   \* MERGEFORMAT ">
                  <w:r w:rsidR="00085991"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 w:rsidR="002343DD">
      <w:rPr>
        <w:noProof/>
        <w:lang w:eastAsia="cs-CZ"/>
      </w:rPr>
      <w:pict>
        <v:shape id="_x0000_s2049" type="#_x0000_t202" style="position:absolute;left:0;text-align:left;margin-left:258.55pt;margin-top:794.95pt;width:74.7pt;height:16.5pt;z-index:251657216;mso-wrap-style:none;mso-position-horizontal-relative:page;mso-position-vertical-relative:page" filled="f" stroked="f">
          <v:textbox style="mso-next-textbox:#_x0000_s2049" inset="0,0,0,0">
            <w:txbxContent>
              <w:p w:rsidR="00FD181D" w:rsidRDefault="00FD181D">
                <w:pPr>
                  <w:pStyle w:val="Zapati2"/>
                  <w:rPr>
                    <w:b/>
                  </w:rPr>
                </w:pPr>
                <w:r>
                  <w:rPr>
                    <w:b/>
                  </w:rPr>
                  <w:t>ČSOB – Tisková zpráva</w:t>
                </w:r>
              </w:p>
            </w:txbxContent>
          </v:textbox>
          <w10:wrap anchorx="page" anchory="page"/>
          <w10:anchorlock/>
        </v:shape>
      </w:pic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F1" w:rsidRDefault="000904F1">
      <w:pPr>
        <w:spacing w:line="240" w:lineRule="auto"/>
      </w:pPr>
      <w:r>
        <w:separator/>
      </w:r>
    </w:p>
  </w:footnote>
  <w:footnote w:type="continuationSeparator" w:id="0">
    <w:p w:rsidR="000904F1" w:rsidRDefault="000904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Pr="00531011" w:rsidRDefault="00531011" w:rsidP="00531011">
    <w:pPr>
      <w:pStyle w:val="Zhlav"/>
      <w:ind w:hanging="142"/>
    </w:pPr>
    <w:r>
      <w:rPr>
        <w:noProof/>
        <w:lang w:eastAsia="cs-CZ"/>
      </w:rPr>
      <w:drawing>
        <wp:inline distT="0" distB="0" distL="0" distR="0">
          <wp:extent cx="2044700" cy="64706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D5C"/>
    <w:rsid w:val="000015BE"/>
    <w:rsid w:val="000204CF"/>
    <w:rsid w:val="000240C1"/>
    <w:rsid w:val="00024F37"/>
    <w:rsid w:val="00027731"/>
    <w:rsid w:val="00047B19"/>
    <w:rsid w:val="0005080D"/>
    <w:rsid w:val="0005243C"/>
    <w:rsid w:val="00055259"/>
    <w:rsid w:val="00062A56"/>
    <w:rsid w:val="00076491"/>
    <w:rsid w:val="00082718"/>
    <w:rsid w:val="00085991"/>
    <w:rsid w:val="000904F1"/>
    <w:rsid w:val="000927BD"/>
    <w:rsid w:val="00095A3A"/>
    <w:rsid w:val="0009608D"/>
    <w:rsid w:val="000A2187"/>
    <w:rsid w:val="000A31E5"/>
    <w:rsid w:val="000A3AF0"/>
    <w:rsid w:val="000B279B"/>
    <w:rsid w:val="000C0D6A"/>
    <w:rsid w:val="000D4815"/>
    <w:rsid w:val="000E4C4A"/>
    <w:rsid w:val="000F6687"/>
    <w:rsid w:val="0011781A"/>
    <w:rsid w:val="00123B69"/>
    <w:rsid w:val="001435F5"/>
    <w:rsid w:val="00150DA2"/>
    <w:rsid w:val="00156957"/>
    <w:rsid w:val="00161C73"/>
    <w:rsid w:val="00162B81"/>
    <w:rsid w:val="001711E1"/>
    <w:rsid w:val="00175A36"/>
    <w:rsid w:val="00180DAF"/>
    <w:rsid w:val="001835A7"/>
    <w:rsid w:val="001A20BC"/>
    <w:rsid w:val="001A5D4B"/>
    <w:rsid w:val="001B1971"/>
    <w:rsid w:val="001B2B07"/>
    <w:rsid w:val="001B4477"/>
    <w:rsid w:val="001C57D0"/>
    <w:rsid w:val="001E0F77"/>
    <w:rsid w:val="001E512B"/>
    <w:rsid w:val="001E5CAE"/>
    <w:rsid w:val="00200CE2"/>
    <w:rsid w:val="00200D4B"/>
    <w:rsid w:val="00206B16"/>
    <w:rsid w:val="00231C55"/>
    <w:rsid w:val="0023360A"/>
    <w:rsid w:val="002343DD"/>
    <w:rsid w:val="0024784C"/>
    <w:rsid w:val="00252BE4"/>
    <w:rsid w:val="00255534"/>
    <w:rsid w:val="00270122"/>
    <w:rsid w:val="0028590B"/>
    <w:rsid w:val="0028655C"/>
    <w:rsid w:val="00292634"/>
    <w:rsid w:val="00296EB3"/>
    <w:rsid w:val="002B1C14"/>
    <w:rsid w:val="002B6716"/>
    <w:rsid w:val="002D2A01"/>
    <w:rsid w:val="002E6C2B"/>
    <w:rsid w:val="002E79BF"/>
    <w:rsid w:val="002F5EE4"/>
    <w:rsid w:val="00305162"/>
    <w:rsid w:val="0032066E"/>
    <w:rsid w:val="00323B81"/>
    <w:rsid w:val="00334270"/>
    <w:rsid w:val="0033468D"/>
    <w:rsid w:val="003436F3"/>
    <w:rsid w:val="00350500"/>
    <w:rsid w:val="00355AEF"/>
    <w:rsid w:val="00365A18"/>
    <w:rsid w:val="00375C26"/>
    <w:rsid w:val="003933B4"/>
    <w:rsid w:val="003969D5"/>
    <w:rsid w:val="00397B4C"/>
    <w:rsid w:val="003B42EF"/>
    <w:rsid w:val="003F0514"/>
    <w:rsid w:val="003F0A30"/>
    <w:rsid w:val="003F6FDD"/>
    <w:rsid w:val="00402731"/>
    <w:rsid w:val="0040552E"/>
    <w:rsid w:val="00417B96"/>
    <w:rsid w:val="00417EA3"/>
    <w:rsid w:val="004237D1"/>
    <w:rsid w:val="004472C6"/>
    <w:rsid w:val="00452B7A"/>
    <w:rsid w:val="004601AC"/>
    <w:rsid w:val="004626B3"/>
    <w:rsid w:val="00474E66"/>
    <w:rsid w:val="00476710"/>
    <w:rsid w:val="00480F88"/>
    <w:rsid w:val="00481B2A"/>
    <w:rsid w:val="00482F05"/>
    <w:rsid w:val="00483A4B"/>
    <w:rsid w:val="00484898"/>
    <w:rsid w:val="00484C1E"/>
    <w:rsid w:val="0049517D"/>
    <w:rsid w:val="004A1687"/>
    <w:rsid w:val="004A1F75"/>
    <w:rsid w:val="004A4C91"/>
    <w:rsid w:val="004A5A6B"/>
    <w:rsid w:val="004B41AA"/>
    <w:rsid w:val="004B67FA"/>
    <w:rsid w:val="004C1586"/>
    <w:rsid w:val="004C4242"/>
    <w:rsid w:val="004D5605"/>
    <w:rsid w:val="004E150B"/>
    <w:rsid w:val="004F584A"/>
    <w:rsid w:val="004F6C10"/>
    <w:rsid w:val="00510C82"/>
    <w:rsid w:val="00524449"/>
    <w:rsid w:val="00531011"/>
    <w:rsid w:val="00532028"/>
    <w:rsid w:val="005421EC"/>
    <w:rsid w:val="00546707"/>
    <w:rsid w:val="00546A27"/>
    <w:rsid w:val="0054782B"/>
    <w:rsid w:val="005478FF"/>
    <w:rsid w:val="00556A81"/>
    <w:rsid w:val="005642F6"/>
    <w:rsid w:val="0057767F"/>
    <w:rsid w:val="00581808"/>
    <w:rsid w:val="0059465C"/>
    <w:rsid w:val="005B7052"/>
    <w:rsid w:val="005C22D4"/>
    <w:rsid w:val="005E0C96"/>
    <w:rsid w:val="00606F81"/>
    <w:rsid w:val="00617FBD"/>
    <w:rsid w:val="00620AB7"/>
    <w:rsid w:val="006511D2"/>
    <w:rsid w:val="00670A2C"/>
    <w:rsid w:val="00673617"/>
    <w:rsid w:val="00676494"/>
    <w:rsid w:val="006A5157"/>
    <w:rsid w:val="006B7010"/>
    <w:rsid w:val="006C50F7"/>
    <w:rsid w:val="006C617B"/>
    <w:rsid w:val="006D487A"/>
    <w:rsid w:val="006F04F4"/>
    <w:rsid w:val="006F0944"/>
    <w:rsid w:val="006F282E"/>
    <w:rsid w:val="006F79C1"/>
    <w:rsid w:val="007053E8"/>
    <w:rsid w:val="00707962"/>
    <w:rsid w:val="00713D49"/>
    <w:rsid w:val="00717979"/>
    <w:rsid w:val="007218D0"/>
    <w:rsid w:val="00730264"/>
    <w:rsid w:val="007316AC"/>
    <w:rsid w:val="00744FF6"/>
    <w:rsid w:val="00751E8D"/>
    <w:rsid w:val="00757965"/>
    <w:rsid w:val="00760E47"/>
    <w:rsid w:val="00763031"/>
    <w:rsid w:val="00771D76"/>
    <w:rsid w:val="00780134"/>
    <w:rsid w:val="00780277"/>
    <w:rsid w:val="00782C81"/>
    <w:rsid w:val="00783062"/>
    <w:rsid w:val="0078768B"/>
    <w:rsid w:val="00793549"/>
    <w:rsid w:val="007A713D"/>
    <w:rsid w:val="007B16EC"/>
    <w:rsid w:val="007B6C60"/>
    <w:rsid w:val="007B6E0D"/>
    <w:rsid w:val="007C3CC0"/>
    <w:rsid w:val="007C576E"/>
    <w:rsid w:val="007D2053"/>
    <w:rsid w:val="007F19D5"/>
    <w:rsid w:val="007F2E64"/>
    <w:rsid w:val="007F44B1"/>
    <w:rsid w:val="007F6A0E"/>
    <w:rsid w:val="008057E4"/>
    <w:rsid w:val="00811DEF"/>
    <w:rsid w:val="008126E5"/>
    <w:rsid w:val="008259BF"/>
    <w:rsid w:val="00826C52"/>
    <w:rsid w:val="008332BA"/>
    <w:rsid w:val="00835D79"/>
    <w:rsid w:val="00850C76"/>
    <w:rsid w:val="00863EC9"/>
    <w:rsid w:val="00872B6E"/>
    <w:rsid w:val="00873185"/>
    <w:rsid w:val="008750DF"/>
    <w:rsid w:val="008845B5"/>
    <w:rsid w:val="00884E75"/>
    <w:rsid w:val="00890001"/>
    <w:rsid w:val="00890083"/>
    <w:rsid w:val="00893DA2"/>
    <w:rsid w:val="008A4D7F"/>
    <w:rsid w:val="008A6036"/>
    <w:rsid w:val="008B3931"/>
    <w:rsid w:val="008B45F6"/>
    <w:rsid w:val="008B69FA"/>
    <w:rsid w:val="008C1B7F"/>
    <w:rsid w:val="008C7AC4"/>
    <w:rsid w:val="008C7C42"/>
    <w:rsid w:val="008D0216"/>
    <w:rsid w:val="008D616C"/>
    <w:rsid w:val="008E730C"/>
    <w:rsid w:val="008F0938"/>
    <w:rsid w:val="009006EF"/>
    <w:rsid w:val="0090401B"/>
    <w:rsid w:val="00907638"/>
    <w:rsid w:val="00932472"/>
    <w:rsid w:val="00932ADA"/>
    <w:rsid w:val="00937572"/>
    <w:rsid w:val="0094157C"/>
    <w:rsid w:val="00951D5C"/>
    <w:rsid w:val="00976A80"/>
    <w:rsid w:val="00982FF8"/>
    <w:rsid w:val="0098537A"/>
    <w:rsid w:val="009901CB"/>
    <w:rsid w:val="00990DF9"/>
    <w:rsid w:val="00992E4B"/>
    <w:rsid w:val="009961AE"/>
    <w:rsid w:val="009B26A2"/>
    <w:rsid w:val="009B5481"/>
    <w:rsid w:val="009E5D7D"/>
    <w:rsid w:val="009F6882"/>
    <w:rsid w:val="00A049E5"/>
    <w:rsid w:val="00A17B02"/>
    <w:rsid w:val="00A22B93"/>
    <w:rsid w:val="00A2696D"/>
    <w:rsid w:val="00A36FB1"/>
    <w:rsid w:val="00A516EE"/>
    <w:rsid w:val="00A655C8"/>
    <w:rsid w:val="00A7143D"/>
    <w:rsid w:val="00A74BC6"/>
    <w:rsid w:val="00A75229"/>
    <w:rsid w:val="00A76081"/>
    <w:rsid w:val="00A76CA5"/>
    <w:rsid w:val="00A80E31"/>
    <w:rsid w:val="00A87555"/>
    <w:rsid w:val="00A91658"/>
    <w:rsid w:val="00AC1E8E"/>
    <w:rsid w:val="00AC3F65"/>
    <w:rsid w:val="00AC66AE"/>
    <w:rsid w:val="00AD311B"/>
    <w:rsid w:val="00AE0BD9"/>
    <w:rsid w:val="00AF08F6"/>
    <w:rsid w:val="00AF3F65"/>
    <w:rsid w:val="00AF7F69"/>
    <w:rsid w:val="00B02B9A"/>
    <w:rsid w:val="00B2130B"/>
    <w:rsid w:val="00B30C91"/>
    <w:rsid w:val="00B32F9F"/>
    <w:rsid w:val="00B338D0"/>
    <w:rsid w:val="00B465F1"/>
    <w:rsid w:val="00B469D1"/>
    <w:rsid w:val="00B5228E"/>
    <w:rsid w:val="00B57706"/>
    <w:rsid w:val="00B64A85"/>
    <w:rsid w:val="00B95140"/>
    <w:rsid w:val="00BA5F66"/>
    <w:rsid w:val="00BC5137"/>
    <w:rsid w:val="00BD11A9"/>
    <w:rsid w:val="00BD26D2"/>
    <w:rsid w:val="00BE68B8"/>
    <w:rsid w:val="00BF0291"/>
    <w:rsid w:val="00C07D33"/>
    <w:rsid w:val="00C448BA"/>
    <w:rsid w:val="00C456B6"/>
    <w:rsid w:val="00C54F8B"/>
    <w:rsid w:val="00C62416"/>
    <w:rsid w:val="00C67E6C"/>
    <w:rsid w:val="00CA3861"/>
    <w:rsid w:val="00CB4F98"/>
    <w:rsid w:val="00CB6C7A"/>
    <w:rsid w:val="00CD1BD9"/>
    <w:rsid w:val="00CE08FC"/>
    <w:rsid w:val="00D013A0"/>
    <w:rsid w:val="00D16A7B"/>
    <w:rsid w:val="00D17435"/>
    <w:rsid w:val="00D33E84"/>
    <w:rsid w:val="00D411D6"/>
    <w:rsid w:val="00D418AE"/>
    <w:rsid w:val="00D60E70"/>
    <w:rsid w:val="00D62B48"/>
    <w:rsid w:val="00D75C09"/>
    <w:rsid w:val="00D77E7D"/>
    <w:rsid w:val="00D91DEB"/>
    <w:rsid w:val="00D92596"/>
    <w:rsid w:val="00DA6837"/>
    <w:rsid w:val="00DB46BD"/>
    <w:rsid w:val="00DC043A"/>
    <w:rsid w:val="00DC3014"/>
    <w:rsid w:val="00DD792E"/>
    <w:rsid w:val="00DF6A29"/>
    <w:rsid w:val="00E07027"/>
    <w:rsid w:val="00E15AC3"/>
    <w:rsid w:val="00E32ECB"/>
    <w:rsid w:val="00E55A97"/>
    <w:rsid w:val="00E6626D"/>
    <w:rsid w:val="00E762BD"/>
    <w:rsid w:val="00E77684"/>
    <w:rsid w:val="00E9067A"/>
    <w:rsid w:val="00EA6C1A"/>
    <w:rsid w:val="00EC1737"/>
    <w:rsid w:val="00EC5918"/>
    <w:rsid w:val="00ED652A"/>
    <w:rsid w:val="00ED78F0"/>
    <w:rsid w:val="00ED7951"/>
    <w:rsid w:val="00EF2D1B"/>
    <w:rsid w:val="00F033A4"/>
    <w:rsid w:val="00F26F0D"/>
    <w:rsid w:val="00F454F6"/>
    <w:rsid w:val="00F46A5C"/>
    <w:rsid w:val="00F63376"/>
    <w:rsid w:val="00F657E1"/>
    <w:rsid w:val="00F670F7"/>
    <w:rsid w:val="00F849D0"/>
    <w:rsid w:val="00F92B65"/>
    <w:rsid w:val="00F943B4"/>
    <w:rsid w:val="00F9520C"/>
    <w:rsid w:val="00F96B87"/>
    <w:rsid w:val="00F97AF8"/>
    <w:rsid w:val="00FA5D14"/>
    <w:rsid w:val="00FA7269"/>
    <w:rsid w:val="00FA7F66"/>
    <w:rsid w:val="00FB4A26"/>
    <w:rsid w:val="00FB7951"/>
    <w:rsid w:val="00FC7D89"/>
    <w:rsid w:val="00FD181D"/>
    <w:rsid w:val="00FD3D5A"/>
    <w:rsid w:val="00FE0EEE"/>
    <w:rsid w:val="00FE61B2"/>
    <w:rsid w:val="00FE61FD"/>
    <w:rsid w:val="00FF0C89"/>
    <w:rsid w:val="00FF1B6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7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711E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2C81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82C8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pecky@cso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o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4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3774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ja47368</cp:lastModifiedBy>
  <cp:revision>5</cp:revision>
  <cp:lastPrinted>2012-10-09T11:19:00Z</cp:lastPrinted>
  <dcterms:created xsi:type="dcterms:W3CDTF">2013-05-06T09:01:00Z</dcterms:created>
  <dcterms:modified xsi:type="dcterms:W3CDTF">2013-05-06T11:22:00Z</dcterms:modified>
</cp:coreProperties>
</file>