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CC" w:rsidRDefault="002132CC">
      <w:pPr>
        <w:pStyle w:val="BodyText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hAnsi="Arial" w:cs="Arial"/>
          <w:noProof/>
          <w:sz w:val="28"/>
          <w:szCs w:val="28"/>
          <w:lang w:val="cs-CZ"/>
        </w:rPr>
        <w:t>TISKOVÁ ZPRÁVA</w:t>
      </w:r>
      <w:r>
        <w:rPr>
          <w:rFonts w:ascii="Arial" w:hAnsi="Arial" w:cs="Arial"/>
          <w:sz w:val="28"/>
          <w:szCs w:val="28"/>
          <w:lang w:val="cs-CZ"/>
        </w:rPr>
        <w:tab/>
      </w:r>
      <w:r>
        <w:rPr>
          <w:rFonts w:ascii="Arial" w:hAnsi="Arial" w:cs="Arial"/>
          <w:sz w:val="28"/>
          <w:szCs w:val="28"/>
          <w:lang w:val="cs-CZ"/>
        </w:rPr>
        <w:tab/>
      </w:r>
      <w:r>
        <w:rPr>
          <w:rFonts w:ascii="Arial" w:hAnsi="Arial" w:cs="Arial"/>
          <w:sz w:val="28"/>
          <w:szCs w:val="28"/>
          <w:lang w:val="cs-CZ"/>
        </w:rPr>
        <w:tab/>
      </w:r>
      <w:r>
        <w:rPr>
          <w:rFonts w:ascii="Arial" w:hAnsi="Arial" w:cs="Arial"/>
          <w:sz w:val="28"/>
          <w:szCs w:val="28"/>
          <w:lang w:val="cs-CZ"/>
        </w:rPr>
        <w:tab/>
      </w:r>
      <w:r>
        <w:rPr>
          <w:rFonts w:ascii="Arial" w:hAnsi="Arial" w:cs="Arial"/>
          <w:sz w:val="28"/>
          <w:szCs w:val="28"/>
          <w:lang w:val="cs-CZ"/>
        </w:rPr>
        <w:tab/>
      </w:r>
      <w:r>
        <w:rPr>
          <w:rFonts w:ascii="Arial" w:hAnsi="Arial" w:cs="Arial"/>
          <w:sz w:val="28"/>
          <w:szCs w:val="28"/>
          <w:lang w:val="cs-CZ"/>
        </w:rPr>
        <w:tab/>
      </w:r>
      <w:r>
        <w:rPr>
          <w:rFonts w:ascii="Arial" w:hAnsi="Arial" w:cs="Arial"/>
          <w:sz w:val="28"/>
          <w:szCs w:val="28"/>
          <w:lang w:val="cs-CZ"/>
        </w:rPr>
        <w:tab/>
      </w:r>
      <w:r w:rsidR="00720F46">
        <w:rPr>
          <w:rFonts w:ascii="Arial" w:hAnsi="Arial" w:cs="Arial"/>
          <w:sz w:val="28"/>
          <w:szCs w:val="28"/>
          <w:lang w:val="cs-CZ"/>
        </w:rPr>
        <w:t>5</w:t>
      </w:r>
      <w:r w:rsidR="006A4D8E">
        <w:rPr>
          <w:rFonts w:ascii="Arial" w:hAnsi="Arial" w:cs="Arial"/>
          <w:sz w:val="28"/>
          <w:szCs w:val="28"/>
          <w:lang w:val="cs-CZ"/>
        </w:rPr>
        <w:t xml:space="preserve">. </w:t>
      </w:r>
      <w:r w:rsidR="00720F46">
        <w:rPr>
          <w:rFonts w:ascii="Arial" w:hAnsi="Arial" w:cs="Arial"/>
          <w:sz w:val="28"/>
          <w:szCs w:val="28"/>
          <w:lang w:val="cs-CZ"/>
        </w:rPr>
        <w:t>12</w:t>
      </w:r>
      <w:r w:rsidR="006A4D8E" w:rsidRPr="006A4D8E">
        <w:rPr>
          <w:rFonts w:ascii="Arial" w:hAnsi="Arial" w:cs="Arial"/>
          <w:sz w:val="28"/>
          <w:szCs w:val="28"/>
          <w:lang w:val="cs-CZ"/>
        </w:rPr>
        <w:t>.</w:t>
      </w:r>
      <w:r w:rsidRPr="006A4D8E">
        <w:rPr>
          <w:rFonts w:ascii="Arial" w:hAnsi="Arial" w:cs="Arial"/>
          <w:noProof/>
          <w:sz w:val="28"/>
          <w:szCs w:val="28"/>
          <w:lang w:val="cs-CZ"/>
        </w:rPr>
        <w:t xml:space="preserve"> </w:t>
      </w:r>
      <w:r w:rsidR="00720F46">
        <w:rPr>
          <w:rFonts w:ascii="Arial" w:hAnsi="Arial" w:cs="Arial"/>
          <w:noProof/>
          <w:sz w:val="28"/>
          <w:szCs w:val="28"/>
          <w:lang w:val="cs-CZ"/>
        </w:rPr>
        <w:t>2013</w:t>
      </w:r>
    </w:p>
    <w:p w:rsidR="002132CC" w:rsidRDefault="002132CC">
      <w:pPr>
        <w:pStyle w:val="BodyText"/>
        <w:jc w:val="left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2132CC" w:rsidRDefault="002132C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val="cs-CZ"/>
        </w:rPr>
      </w:pPr>
    </w:p>
    <w:p w:rsidR="00CF39A6" w:rsidRPr="002F3064" w:rsidRDefault="002B05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val="cs-CZ"/>
        </w:rPr>
      </w:pPr>
      <w:proofErr w:type="spellStart"/>
      <w:r w:rsidRPr="002F3064">
        <w:rPr>
          <w:rFonts w:ascii="Arial" w:hAnsi="Arial" w:cs="Arial"/>
          <w:b/>
          <w:bCs/>
          <w:sz w:val="40"/>
          <w:szCs w:val="40"/>
          <w:lang w:val="cs-CZ"/>
        </w:rPr>
        <w:t>Accenture</w:t>
      </w:r>
      <w:proofErr w:type="spellEnd"/>
      <w:r w:rsidRPr="002F3064">
        <w:rPr>
          <w:rFonts w:ascii="Arial" w:hAnsi="Arial" w:cs="Arial"/>
          <w:b/>
          <w:bCs/>
          <w:sz w:val="40"/>
          <w:szCs w:val="40"/>
          <w:lang w:val="cs-CZ"/>
        </w:rPr>
        <w:t xml:space="preserve"> </w:t>
      </w:r>
      <w:r w:rsidR="00720F46">
        <w:rPr>
          <w:rFonts w:ascii="Arial" w:hAnsi="Arial" w:cs="Arial"/>
          <w:b/>
          <w:bCs/>
          <w:sz w:val="40"/>
          <w:szCs w:val="40"/>
          <w:lang w:val="cs-CZ"/>
        </w:rPr>
        <w:t>pomůže klientům využít příležitosti digitálního světa</w:t>
      </w:r>
      <w:r w:rsidRPr="002F3064">
        <w:rPr>
          <w:rFonts w:ascii="Arial" w:hAnsi="Arial" w:cs="Arial"/>
          <w:b/>
          <w:bCs/>
          <w:sz w:val="40"/>
          <w:szCs w:val="40"/>
          <w:lang w:val="cs-CZ"/>
        </w:rPr>
        <w:t xml:space="preserve"> </w:t>
      </w:r>
    </w:p>
    <w:p w:rsidR="005B7052" w:rsidRPr="002F3064" w:rsidRDefault="005B705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val="cs-CZ"/>
        </w:rPr>
      </w:pPr>
    </w:p>
    <w:p w:rsidR="00720F46" w:rsidRDefault="00720F46" w:rsidP="00720F46">
      <w:pPr>
        <w:spacing w:after="100"/>
        <w:rPr>
          <w:rFonts w:ascii="Arial" w:hAnsi="Arial" w:cs="Arial"/>
          <w:b/>
          <w:lang w:val="cs-CZ"/>
        </w:rPr>
      </w:pPr>
      <w:r w:rsidRPr="00720F46">
        <w:rPr>
          <w:rFonts w:ascii="Arial" w:hAnsi="Arial" w:cs="Arial"/>
          <w:b/>
          <w:lang w:val="cs-CZ"/>
        </w:rPr>
        <w:t xml:space="preserve">Nová divize </w:t>
      </w:r>
      <w:proofErr w:type="spellStart"/>
      <w:r w:rsidRPr="00720F46">
        <w:rPr>
          <w:rFonts w:ascii="Arial" w:hAnsi="Arial" w:cs="Arial"/>
          <w:b/>
          <w:lang w:val="cs-CZ"/>
        </w:rPr>
        <w:t>Accenture</w:t>
      </w:r>
      <w:proofErr w:type="spellEnd"/>
      <w:r w:rsidRPr="00720F46">
        <w:rPr>
          <w:rFonts w:ascii="Arial" w:hAnsi="Arial" w:cs="Arial"/>
          <w:b/>
          <w:lang w:val="cs-CZ"/>
        </w:rPr>
        <w:t xml:space="preserve"> Digital poskytne služby v oblasti digitálního ma</w:t>
      </w:r>
      <w:r>
        <w:rPr>
          <w:rFonts w:ascii="Arial" w:hAnsi="Arial" w:cs="Arial"/>
          <w:b/>
          <w:lang w:val="cs-CZ"/>
        </w:rPr>
        <w:t xml:space="preserve">rketingu, analýzy dat a mobility. </w:t>
      </w:r>
    </w:p>
    <w:p w:rsidR="0031614D" w:rsidRDefault="0031614D" w:rsidP="00720F46">
      <w:pPr>
        <w:spacing w:after="100"/>
        <w:rPr>
          <w:rFonts w:ascii="Arial" w:hAnsi="Arial" w:cs="Arial"/>
          <w:b/>
          <w:lang w:val="cs-CZ"/>
        </w:rPr>
      </w:pPr>
    </w:p>
    <w:p w:rsidR="00720F46" w:rsidRDefault="00720F46" w:rsidP="00720F46">
      <w:pPr>
        <w:spacing w:after="10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Praha – 5. prosince 2013 - </w:t>
      </w:r>
      <w:proofErr w:type="spellStart"/>
      <w:r w:rsidRPr="00720F46">
        <w:rPr>
          <w:rFonts w:ascii="Arial" w:hAnsi="Arial" w:cs="Arial"/>
          <w:b/>
          <w:lang w:val="cs-CZ"/>
        </w:rPr>
        <w:t>Accenture</w:t>
      </w:r>
      <w:proofErr w:type="spellEnd"/>
      <w:r w:rsidRPr="00720F46">
        <w:rPr>
          <w:rFonts w:ascii="Arial" w:hAnsi="Arial" w:cs="Arial"/>
          <w:b/>
          <w:lang w:val="cs-CZ"/>
        </w:rPr>
        <w:t xml:space="preserve"> Digital, nová divize společnosti </w:t>
      </w:r>
      <w:proofErr w:type="spellStart"/>
      <w:r w:rsidRPr="00720F46">
        <w:rPr>
          <w:rFonts w:ascii="Arial" w:hAnsi="Arial" w:cs="Arial"/>
          <w:b/>
          <w:lang w:val="cs-CZ"/>
        </w:rPr>
        <w:t>Accenture</w:t>
      </w:r>
      <w:proofErr w:type="spellEnd"/>
      <w:r w:rsidRPr="00720F46">
        <w:rPr>
          <w:rFonts w:ascii="Arial" w:hAnsi="Arial" w:cs="Arial"/>
          <w:b/>
          <w:lang w:val="cs-CZ"/>
        </w:rPr>
        <w:t>, pomůže klientům z různých odvětví využít potenciál digitálního prostředí a hledat nové příležitosti pro růst nebo pro zlepšení zákaznických služeb.</w:t>
      </w:r>
    </w:p>
    <w:p w:rsidR="00720F46" w:rsidRPr="00720F46" w:rsidRDefault="00720F46" w:rsidP="00720F46">
      <w:pPr>
        <w:spacing w:after="100"/>
        <w:rPr>
          <w:rFonts w:ascii="Arial" w:hAnsi="Arial" w:cs="Arial"/>
          <w:b/>
          <w:lang w:val="cs-CZ"/>
        </w:rPr>
      </w:pPr>
    </w:p>
    <w:p w:rsidR="00720F46" w:rsidRDefault="00720F46" w:rsidP="00720F46">
      <w:pPr>
        <w:spacing w:after="100"/>
        <w:rPr>
          <w:rFonts w:ascii="Arial" w:hAnsi="Arial" w:cs="Arial"/>
          <w:lang w:val="cs-CZ"/>
        </w:rPr>
      </w:pPr>
      <w:proofErr w:type="spellStart"/>
      <w:r w:rsidRPr="00720F46">
        <w:rPr>
          <w:rFonts w:ascii="Arial" w:hAnsi="Arial" w:cs="Arial"/>
          <w:lang w:val="cs-CZ"/>
        </w:rPr>
        <w:t>Accentur</w:t>
      </w:r>
      <w:r w:rsidR="00E83541">
        <w:rPr>
          <w:rFonts w:ascii="Arial" w:hAnsi="Arial" w:cs="Arial"/>
          <w:lang w:val="cs-CZ"/>
        </w:rPr>
        <w:t>e</w:t>
      </w:r>
      <w:proofErr w:type="spellEnd"/>
      <w:r w:rsidR="00E83541">
        <w:rPr>
          <w:rFonts w:ascii="Arial" w:hAnsi="Arial" w:cs="Arial"/>
          <w:lang w:val="cs-CZ"/>
        </w:rPr>
        <w:t xml:space="preserve"> Digital poskytne široké portfo</w:t>
      </w:r>
      <w:r w:rsidRPr="00720F46">
        <w:rPr>
          <w:rFonts w:ascii="Arial" w:hAnsi="Arial" w:cs="Arial"/>
          <w:lang w:val="cs-CZ"/>
        </w:rPr>
        <w:t xml:space="preserve">lio podnikatelských a technologických služeb – od návrhu digitální strategie, přes zavedení mobilních technologií a služeb, až po analýzu dat a digitální marketing. V úzké spolupráci s oddělením </w:t>
      </w:r>
      <w:proofErr w:type="spellStart"/>
      <w:r w:rsidRPr="00720F46">
        <w:rPr>
          <w:rFonts w:ascii="Arial" w:hAnsi="Arial" w:cs="Arial"/>
          <w:lang w:val="cs-CZ"/>
        </w:rPr>
        <w:t>Accenture</w:t>
      </w:r>
      <w:proofErr w:type="spellEnd"/>
      <w:r w:rsidRPr="00720F46">
        <w:rPr>
          <w:rFonts w:ascii="Arial" w:hAnsi="Arial" w:cs="Arial"/>
          <w:lang w:val="cs-CZ"/>
        </w:rPr>
        <w:t xml:space="preserve"> </w:t>
      </w:r>
      <w:proofErr w:type="spellStart"/>
      <w:r w:rsidRPr="00720F46">
        <w:rPr>
          <w:rFonts w:ascii="Arial" w:hAnsi="Arial" w:cs="Arial"/>
          <w:lang w:val="cs-CZ"/>
        </w:rPr>
        <w:t>Interactive</w:t>
      </w:r>
      <w:proofErr w:type="spellEnd"/>
      <w:r w:rsidRPr="00720F46">
        <w:rPr>
          <w:rFonts w:ascii="Arial" w:hAnsi="Arial" w:cs="Arial"/>
          <w:lang w:val="cs-CZ"/>
        </w:rPr>
        <w:t xml:space="preserve">, které poskytuje služby digitálního marketingu, pomůže </w:t>
      </w:r>
      <w:proofErr w:type="spellStart"/>
      <w:r w:rsidRPr="00720F46">
        <w:rPr>
          <w:rFonts w:ascii="Arial" w:hAnsi="Arial" w:cs="Arial"/>
          <w:lang w:val="cs-CZ"/>
        </w:rPr>
        <w:t>Accenture</w:t>
      </w:r>
      <w:proofErr w:type="spellEnd"/>
      <w:r w:rsidRPr="00720F46">
        <w:rPr>
          <w:rFonts w:ascii="Arial" w:hAnsi="Arial" w:cs="Arial"/>
          <w:lang w:val="cs-CZ"/>
        </w:rPr>
        <w:t xml:space="preserve"> Digital naplno využít potenciál mobilních zařízení, získávat pomocí analýzy dat užitečné informace a zlepšit tak například vztahy se zákazníky a zvýšit jejich loajalitu.</w:t>
      </w:r>
    </w:p>
    <w:p w:rsidR="0031614D" w:rsidRDefault="0031614D" w:rsidP="00720F46">
      <w:pPr>
        <w:spacing w:after="100"/>
        <w:rPr>
          <w:rFonts w:ascii="Arial" w:hAnsi="Arial" w:cs="Arial"/>
          <w:lang w:val="cs-CZ"/>
        </w:rPr>
      </w:pPr>
    </w:p>
    <w:p w:rsidR="00720F46" w:rsidRDefault="00720F46" w:rsidP="00720F46">
      <w:pPr>
        <w:spacing w:after="100"/>
        <w:rPr>
          <w:rFonts w:ascii="Arial" w:hAnsi="Arial" w:cs="Arial"/>
          <w:lang w:val="cs-CZ"/>
        </w:rPr>
      </w:pPr>
      <w:r w:rsidRPr="00720F46">
        <w:rPr>
          <w:rFonts w:ascii="Arial" w:hAnsi="Arial" w:cs="Arial"/>
          <w:i/>
          <w:lang w:val="cs-CZ"/>
        </w:rPr>
        <w:t>„Digitální prostředí od základu změnilo způsob, jakým naši klienti pracují a podnikají, ať už jde o interakce se zákazníky nebo dodavateli, nebo o způsob jakým řídí zaměstnance,“</w:t>
      </w:r>
      <w:r w:rsidRPr="00720F46">
        <w:rPr>
          <w:rFonts w:ascii="Arial" w:hAnsi="Arial" w:cs="Arial"/>
          <w:lang w:val="cs-CZ"/>
        </w:rPr>
        <w:t xml:space="preserve"> uvedl generální ředitel </w:t>
      </w:r>
      <w:proofErr w:type="spellStart"/>
      <w:r w:rsidRPr="00720F46">
        <w:rPr>
          <w:rFonts w:ascii="Arial" w:hAnsi="Arial" w:cs="Arial"/>
          <w:lang w:val="cs-CZ"/>
        </w:rPr>
        <w:t>Accenture</w:t>
      </w:r>
      <w:proofErr w:type="spellEnd"/>
      <w:r w:rsidRPr="00720F46">
        <w:rPr>
          <w:rFonts w:ascii="Arial" w:hAnsi="Arial" w:cs="Arial"/>
          <w:lang w:val="cs-CZ"/>
        </w:rPr>
        <w:t xml:space="preserve"> </w:t>
      </w:r>
      <w:proofErr w:type="spellStart"/>
      <w:r w:rsidRPr="00720F46">
        <w:rPr>
          <w:rFonts w:ascii="Arial" w:hAnsi="Arial" w:cs="Arial"/>
          <w:lang w:val="cs-CZ"/>
        </w:rPr>
        <w:t>Pierre</w:t>
      </w:r>
      <w:proofErr w:type="spellEnd"/>
      <w:r w:rsidRPr="00720F46">
        <w:rPr>
          <w:rFonts w:ascii="Arial" w:hAnsi="Arial" w:cs="Arial"/>
          <w:lang w:val="cs-CZ"/>
        </w:rPr>
        <w:t xml:space="preserve"> </w:t>
      </w:r>
      <w:proofErr w:type="spellStart"/>
      <w:r w:rsidRPr="00720F46">
        <w:rPr>
          <w:rFonts w:ascii="Arial" w:hAnsi="Arial" w:cs="Arial"/>
          <w:lang w:val="cs-CZ"/>
        </w:rPr>
        <w:t>Nanterme</w:t>
      </w:r>
      <w:proofErr w:type="spellEnd"/>
      <w:r w:rsidRPr="00720F46">
        <w:rPr>
          <w:rFonts w:ascii="Arial" w:hAnsi="Arial" w:cs="Arial"/>
          <w:lang w:val="cs-CZ"/>
        </w:rPr>
        <w:t xml:space="preserve">. </w:t>
      </w:r>
      <w:r w:rsidR="00FF3930">
        <w:rPr>
          <w:rFonts w:ascii="Arial" w:hAnsi="Arial" w:cs="Arial"/>
          <w:lang w:val="cs-CZ"/>
        </w:rPr>
        <w:t>Společnosti</w:t>
      </w:r>
      <w:r w:rsidRPr="00720F46">
        <w:rPr>
          <w:rFonts w:ascii="Arial" w:hAnsi="Arial" w:cs="Arial"/>
          <w:lang w:val="cs-CZ"/>
        </w:rPr>
        <w:t>, které chtějí dlouhodobě uspět, se podle něj musí naučit využívat digitální prostor a </w:t>
      </w:r>
      <w:proofErr w:type="spellStart"/>
      <w:r w:rsidRPr="00720F46">
        <w:rPr>
          <w:rFonts w:ascii="Arial" w:hAnsi="Arial" w:cs="Arial"/>
          <w:lang w:val="cs-CZ"/>
        </w:rPr>
        <w:t>Accenture</w:t>
      </w:r>
      <w:proofErr w:type="spellEnd"/>
      <w:r w:rsidRPr="00720F46">
        <w:rPr>
          <w:rFonts w:ascii="Arial" w:hAnsi="Arial" w:cs="Arial"/>
          <w:lang w:val="cs-CZ"/>
        </w:rPr>
        <w:t xml:space="preserve"> má všechny předpoklady k tomu, aby jim v tom pomohla.</w:t>
      </w:r>
    </w:p>
    <w:p w:rsidR="0031614D" w:rsidRDefault="0031614D" w:rsidP="00720F46">
      <w:pPr>
        <w:spacing w:after="100"/>
        <w:rPr>
          <w:rFonts w:ascii="Arial" w:hAnsi="Arial" w:cs="Arial"/>
          <w:lang w:val="cs-CZ"/>
        </w:rPr>
      </w:pPr>
    </w:p>
    <w:p w:rsidR="00720F46" w:rsidRDefault="00720F46" w:rsidP="00720F46">
      <w:pPr>
        <w:spacing w:after="100"/>
        <w:rPr>
          <w:rFonts w:ascii="Arial" w:hAnsi="Arial" w:cs="Arial"/>
          <w:lang w:val="cs-CZ"/>
        </w:rPr>
      </w:pPr>
      <w:proofErr w:type="spellStart"/>
      <w:r w:rsidRPr="00720F46">
        <w:rPr>
          <w:rFonts w:ascii="Arial" w:hAnsi="Arial" w:cs="Arial"/>
          <w:lang w:val="cs-CZ"/>
        </w:rPr>
        <w:t>Accenture</w:t>
      </w:r>
      <w:proofErr w:type="spellEnd"/>
      <w:r w:rsidRPr="00720F46">
        <w:rPr>
          <w:rFonts w:ascii="Arial" w:hAnsi="Arial" w:cs="Arial"/>
          <w:lang w:val="cs-CZ"/>
        </w:rPr>
        <w:t xml:space="preserve"> Digital má k dispozici 23 tisíc odborníků, špičkové know-how v oblastech </w:t>
      </w:r>
      <w:proofErr w:type="spellStart"/>
      <w:r w:rsidRPr="00720F46">
        <w:rPr>
          <w:rFonts w:ascii="Arial" w:hAnsi="Arial" w:cs="Arial"/>
          <w:lang w:val="cs-CZ"/>
        </w:rPr>
        <w:t>cloudu</w:t>
      </w:r>
      <w:proofErr w:type="spellEnd"/>
      <w:r w:rsidRPr="00720F46">
        <w:rPr>
          <w:rFonts w:ascii="Arial" w:hAnsi="Arial" w:cs="Arial"/>
          <w:lang w:val="cs-CZ"/>
        </w:rPr>
        <w:t xml:space="preserve">, systémové integrace a podnikových aplikací, a také globální síť podpůrných center, které jsou připravené </w:t>
      </w:r>
      <w:r w:rsidR="00FF3930">
        <w:rPr>
          <w:rFonts w:ascii="Arial" w:hAnsi="Arial" w:cs="Arial"/>
          <w:lang w:val="cs-CZ"/>
        </w:rPr>
        <w:t>společnostem</w:t>
      </w:r>
      <w:r w:rsidRPr="00720F46">
        <w:rPr>
          <w:rFonts w:ascii="Arial" w:hAnsi="Arial" w:cs="Arial"/>
          <w:lang w:val="cs-CZ"/>
        </w:rPr>
        <w:t xml:space="preserve"> pomoci transformovat jejich byznys v digitálním prostředí.</w:t>
      </w:r>
    </w:p>
    <w:p w:rsidR="00720F46" w:rsidRPr="00720F46" w:rsidRDefault="00720F46" w:rsidP="00720F46">
      <w:pPr>
        <w:spacing w:after="100"/>
        <w:rPr>
          <w:rFonts w:ascii="Arial" w:hAnsi="Arial" w:cs="Arial"/>
          <w:lang w:val="cs-CZ"/>
        </w:rPr>
      </w:pPr>
      <w:bookmarkStart w:id="0" w:name="_GoBack"/>
      <w:bookmarkEnd w:id="0"/>
    </w:p>
    <w:p w:rsidR="00720F46" w:rsidRPr="00720F46" w:rsidRDefault="00720F46" w:rsidP="00720F46">
      <w:pPr>
        <w:spacing w:after="100"/>
        <w:rPr>
          <w:rFonts w:ascii="Arial" w:hAnsi="Arial" w:cs="Arial"/>
          <w:lang w:val="cs-CZ"/>
        </w:rPr>
      </w:pPr>
      <w:r w:rsidRPr="00720F46">
        <w:rPr>
          <w:rFonts w:ascii="Arial" w:hAnsi="Arial" w:cs="Arial"/>
          <w:i/>
          <w:lang w:val="cs-CZ"/>
        </w:rPr>
        <w:t xml:space="preserve">„Známe digitální prostředí, máme rozsáhle zkušenosti z jednotlivých průmyslových odvětví a globální působnost, díky tomu jsme pro </w:t>
      </w:r>
      <w:r w:rsidR="00FF3930">
        <w:rPr>
          <w:rFonts w:ascii="Arial" w:hAnsi="Arial" w:cs="Arial"/>
          <w:i/>
          <w:lang w:val="cs-CZ"/>
        </w:rPr>
        <w:t>společnosti</w:t>
      </w:r>
      <w:r w:rsidRPr="00720F46">
        <w:rPr>
          <w:rFonts w:ascii="Arial" w:hAnsi="Arial" w:cs="Arial"/>
          <w:i/>
          <w:lang w:val="cs-CZ"/>
        </w:rPr>
        <w:t xml:space="preserve"> vhodný partner pro jakékoliv aktivity a projekty v digitálním světě,“</w:t>
      </w:r>
      <w:r w:rsidRPr="00720F46">
        <w:rPr>
          <w:rFonts w:ascii="Arial" w:hAnsi="Arial" w:cs="Arial"/>
          <w:lang w:val="cs-CZ"/>
        </w:rPr>
        <w:t xml:space="preserve"> dodal </w:t>
      </w:r>
      <w:hyperlink r:id="rId9" w:history="1">
        <w:r w:rsidRPr="00720F46">
          <w:rPr>
            <w:rStyle w:val="Hyperlink"/>
            <w:rFonts w:ascii="Arial" w:hAnsi="Arial" w:cs="Arial"/>
            <w:lang w:val="cs-CZ"/>
          </w:rPr>
          <w:t xml:space="preserve">Michael </w:t>
        </w:r>
        <w:proofErr w:type="spellStart"/>
        <w:r w:rsidRPr="00720F46">
          <w:rPr>
            <w:rStyle w:val="Hyperlink"/>
            <w:rFonts w:ascii="Arial" w:hAnsi="Arial" w:cs="Arial"/>
            <w:lang w:val="cs-CZ"/>
          </w:rPr>
          <w:t>Sutcliff</w:t>
        </w:r>
        <w:proofErr w:type="spellEnd"/>
      </w:hyperlink>
      <w:r w:rsidRPr="00720F46">
        <w:rPr>
          <w:rFonts w:ascii="Arial" w:hAnsi="Arial" w:cs="Arial"/>
          <w:lang w:val="cs-CZ"/>
        </w:rPr>
        <w:t xml:space="preserve">, ředitel </w:t>
      </w:r>
      <w:proofErr w:type="spellStart"/>
      <w:r w:rsidRPr="00720F46">
        <w:rPr>
          <w:rFonts w:ascii="Arial" w:hAnsi="Arial" w:cs="Arial"/>
          <w:lang w:val="cs-CZ"/>
        </w:rPr>
        <w:t>Accenture</w:t>
      </w:r>
      <w:proofErr w:type="spellEnd"/>
      <w:r w:rsidRPr="00720F46">
        <w:rPr>
          <w:rFonts w:ascii="Arial" w:hAnsi="Arial" w:cs="Arial"/>
          <w:lang w:val="cs-CZ"/>
        </w:rPr>
        <w:t xml:space="preserve"> Digital.</w:t>
      </w:r>
    </w:p>
    <w:p w:rsidR="000821E4" w:rsidRPr="00720F46" w:rsidRDefault="000821E4">
      <w:pPr>
        <w:spacing w:before="120" w:after="120"/>
        <w:rPr>
          <w:rFonts w:ascii="Arial" w:hAnsi="Arial" w:cs="Arial"/>
          <w:bCs/>
          <w:noProof/>
          <w:lang w:val="cs-CZ"/>
        </w:rPr>
      </w:pPr>
    </w:p>
    <w:p w:rsidR="002132CC" w:rsidRDefault="002132CC">
      <w:pPr>
        <w:spacing w:before="120" w:after="120"/>
        <w:rPr>
          <w:rFonts w:ascii="Arial" w:hAnsi="Arial" w:cs="Arial"/>
          <w:b/>
          <w:bCs/>
          <w:noProof/>
          <w:lang w:val="cs-CZ"/>
        </w:rPr>
      </w:pPr>
      <w:r>
        <w:rPr>
          <w:rFonts w:ascii="Arial" w:hAnsi="Arial" w:cs="Arial"/>
          <w:b/>
          <w:bCs/>
          <w:noProof/>
          <w:lang w:val="cs-CZ"/>
        </w:rPr>
        <w:t>O společnosti Accenture</w:t>
      </w:r>
    </w:p>
    <w:p w:rsidR="005D0C03" w:rsidRDefault="002132CC">
      <w:pPr>
        <w:spacing w:after="24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noProof/>
          <w:color w:val="000000"/>
          <w:lang w:val="cs-CZ"/>
        </w:rPr>
        <w:t>Accenture je globální společnost poskytující manažerské po</w:t>
      </w:r>
      <w:r>
        <w:rPr>
          <w:rFonts w:ascii="Arial" w:hAnsi="Arial" w:cs="Arial"/>
          <w:noProof/>
          <w:color w:val="000000"/>
          <w:lang w:val="cs-CZ"/>
        </w:rPr>
        <w:softHyphen/>
        <w:t>radenství, technologické služby a outsourcing s více než 2</w:t>
      </w:r>
      <w:r w:rsidR="00846865">
        <w:rPr>
          <w:rFonts w:ascii="Arial" w:hAnsi="Arial" w:cs="Arial"/>
          <w:noProof/>
          <w:color w:val="000000"/>
          <w:lang w:val="cs-CZ"/>
        </w:rPr>
        <w:t>7</w:t>
      </w:r>
      <w:r w:rsidR="0031614D">
        <w:rPr>
          <w:rFonts w:ascii="Arial" w:hAnsi="Arial" w:cs="Arial"/>
          <w:noProof/>
          <w:color w:val="000000"/>
          <w:lang w:val="cs-CZ"/>
        </w:rPr>
        <w:t>5</w:t>
      </w:r>
      <w:r>
        <w:rPr>
          <w:rFonts w:ascii="Arial" w:hAnsi="Arial" w:cs="Arial"/>
          <w:noProof/>
          <w:color w:val="000000"/>
          <w:lang w:val="cs-CZ"/>
        </w:rPr>
        <w:t xml:space="preserve"> 000 zaměstnanci, obsluhujícími klienty ve více než 120 zemích.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noProof/>
          <w:color w:val="000000"/>
          <w:lang w:val="cs-CZ"/>
        </w:rPr>
        <w:t>Díky kombinaci jedinečných zkušeností a komplexních znalostí napříč všemi odvětvími a podnikovými funkcemi i rozsáhlému výzkumu nej</w:t>
      </w:r>
      <w:r>
        <w:rPr>
          <w:rFonts w:ascii="Arial" w:hAnsi="Arial" w:cs="Arial"/>
          <w:noProof/>
          <w:color w:val="000000"/>
          <w:lang w:val="cs-CZ"/>
        </w:rPr>
        <w:softHyphen/>
        <w:t xml:space="preserve">úspěšnějších světových firem, spolupracuje Accenture se svými klienty tak, aby jim pomohla stát se vysoce výkonnými organizacemi jak </w:t>
      </w:r>
      <w:r>
        <w:rPr>
          <w:rFonts w:ascii="Arial" w:hAnsi="Arial" w:cs="Arial"/>
          <w:noProof/>
          <w:color w:val="000000"/>
          <w:lang w:val="cs-CZ"/>
        </w:rPr>
        <w:lastRenderedPageBreak/>
        <w:t>v oblasti podnikání, tak ve veřejném sektoru.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noProof/>
          <w:color w:val="000000"/>
          <w:lang w:val="cs-CZ"/>
        </w:rPr>
        <w:t>Tržby společnosti dosáhly 2</w:t>
      </w:r>
      <w:r w:rsidR="0031614D">
        <w:rPr>
          <w:rFonts w:ascii="Arial" w:hAnsi="Arial" w:cs="Arial"/>
          <w:noProof/>
          <w:color w:val="000000"/>
          <w:lang w:val="cs-CZ"/>
        </w:rPr>
        <w:t>8</w:t>
      </w:r>
      <w:r w:rsidR="00846865">
        <w:rPr>
          <w:rFonts w:ascii="Arial" w:hAnsi="Arial" w:cs="Arial"/>
          <w:noProof/>
          <w:color w:val="000000"/>
          <w:lang w:val="cs-CZ"/>
        </w:rPr>
        <w:t>,</w:t>
      </w:r>
      <w:r w:rsidR="0031614D">
        <w:rPr>
          <w:rFonts w:ascii="Arial" w:hAnsi="Arial" w:cs="Arial"/>
          <w:noProof/>
          <w:color w:val="000000"/>
          <w:lang w:val="cs-CZ"/>
        </w:rPr>
        <w:t>6</w:t>
      </w:r>
      <w:r>
        <w:rPr>
          <w:rFonts w:ascii="Arial" w:hAnsi="Arial" w:cs="Arial"/>
          <w:noProof/>
          <w:color w:val="000000"/>
          <w:lang w:val="cs-CZ"/>
        </w:rPr>
        <w:t xml:space="preserve"> miliardy USD za</w:t>
      </w:r>
      <w:r w:rsidR="0053282A">
        <w:rPr>
          <w:rFonts w:ascii="Arial" w:hAnsi="Arial" w:cs="Arial"/>
          <w:noProof/>
          <w:color w:val="000000"/>
          <w:lang w:val="cs-CZ"/>
        </w:rPr>
        <w:t xml:space="preserve"> </w:t>
      </w:r>
      <w:r>
        <w:rPr>
          <w:rFonts w:ascii="Arial" w:hAnsi="Arial" w:cs="Arial"/>
          <w:noProof/>
          <w:color w:val="000000"/>
          <w:lang w:val="cs-CZ"/>
        </w:rPr>
        <w:t>fiskální rok končící 31. srpnem 201</w:t>
      </w:r>
      <w:r w:rsidR="0031614D">
        <w:rPr>
          <w:rFonts w:ascii="Arial" w:hAnsi="Arial" w:cs="Arial"/>
          <w:noProof/>
          <w:color w:val="000000"/>
          <w:lang w:val="cs-CZ"/>
        </w:rPr>
        <w:t>3</w:t>
      </w:r>
      <w:r>
        <w:rPr>
          <w:rFonts w:ascii="Arial" w:hAnsi="Arial" w:cs="Arial"/>
          <w:noProof/>
          <w:color w:val="000000"/>
          <w:lang w:val="cs-CZ"/>
        </w:rPr>
        <w:t>. V Čes</w:t>
      </w:r>
      <w:r>
        <w:rPr>
          <w:rFonts w:ascii="Arial" w:hAnsi="Arial" w:cs="Arial"/>
          <w:noProof/>
          <w:color w:val="000000"/>
          <w:lang w:val="cs-CZ"/>
        </w:rPr>
        <w:softHyphen/>
        <w:t>ké republice byla v Praze založena pobočka v</w:t>
      </w:r>
      <w:r w:rsidR="0053282A">
        <w:rPr>
          <w:rFonts w:ascii="Arial" w:hAnsi="Arial" w:cs="Arial"/>
          <w:noProof/>
          <w:color w:val="000000"/>
          <w:lang w:val="cs-CZ"/>
        </w:rPr>
        <w:t> </w:t>
      </w:r>
      <w:r>
        <w:rPr>
          <w:rFonts w:ascii="Arial" w:hAnsi="Arial" w:cs="Arial"/>
          <w:noProof/>
          <w:color w:val="000000"/>
          <w:lang w:val="cs-CZ"/>
        </w:rPr>
        <w:t>roce 1991. V současné době zaměstnává v tuzemsku společnost Accenture přibližně 1 900 pracovníků ve třech divizích.</w:t>
      </w:r>
    </w:p>
    <w:p w:rsidR="002132CC" w:rsidRPr="0053282A" w:rsidRDefault="002132CC">
      <w:pPr>
        <w:spacing w:before="120" w:after="120"/>
        <w:jc w:val="both"/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noProof/>
          <w:color w:val="000000"/>
          <w:lang w:val="cs-CZ"/>
        </w:rPr>
        <w:t xml:space="preserve">Další informace můžete najít </w:t>
      </w:r>
      <w:r w:rsidR="001E0846" w:rsidRPr="001E0846">
        <w:rPr>
          <w:rFonts w:ascii="Arial" w:hAnsi="Arial" w:cs="Arial"/>
          <w:noProof/>
          <w:color w:val="000000" w:themeColor="text1"/>
          <w:lang w:val="cs-CZ"/>
        </w:rPr>
        <w:t xml:space="preserve">na stránce </w:t>
      </w:r>
      <w:hyperlink r:id="rId10" w:history="1">
        <w:r w:rsidR="001E0846" w:rsidRPr="001E0846">
          <w:rPr>
            <w:rStyle w:val="Hyperlink"/>
            <w:rFonts w:ascii="Arial" w:hAnsi="Arial" w:cs="Arial"/>
            <w:noProof/>
            <w:color w:val="000000" w:themeColor="text1"/>
            <w:lang w:val="cs-CZ"/>
          </w:rPr>
          <w:t>www.accenture.cz</w:t>
        </w:r>
      </w:hyperlink>
      <w:r w:rsidR="001E0846" w:rsidRPr="001E0846">
        <w:rPr>
          <w:rFonts w:ascii="Arial" w:hAnsi="Arial" w:cs="Arial"/>
          <w:noProof/>
          <w:color w:val="000000" w:themeColor="text1"/>
          <w:lang w:val="cs-CZ"/>
        </w:rPr>
        <w:t>.</w:t>
      </w:r>
    </w:p>
    <w:p w:rsidR="00EB4491" w:rsidRPr="0053282A" w:rsidRDefault="00EB4491">
      <w:pPr>
        <w:spacing w:before="120" w:after="120"/>
        <w:rPr>
          <w:rFonts w:ascii="Arial" w:hAnsi="Arial" w:cs="Arial"/>
          <w:b/>
          <w:bCs/>
          <w:noProof/>
          <w:color w:val="000000" w:themeColor="text1"/>
          <w:lang w:val="cs-CZ"/>
        </w:rPr>
      </w:pPr>
    </w:p>
    <w:p w:rsidR="002132CC" w:rsidRDefault="002132CC">
      <w:pPr>
        <w:spacing w:before="120" w:after="120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noProof/>
          <w:lang w:val="cs-CZ"/>
        </w:rPr>
        <w:t>Kontakt</w:t>
      </w:r>
    </w:p>
    <w:p w:rsidR="002132CC" w:rsidRDefault="002132CC">
      <w:pPr>
        <w:spacing w:before="120" w:after="120"/>
        <w:rPr>
          <w:rFonts w:ascii="Arial" w:hAnsi="Arial" w:cs="Arial"/>
          <w:lang w:val="cs-CZ"/>
        </w:rPr>
        <w:sectPr w:rsidR="002132CC" w:rsidSect="00616E37">
          <w:headerReference w:type="default" r:id="rId11"/>
          <w:type w:val="continuous"/>
          <w:pgSz w:w="11907" w:h="16840"/>
          <w:pgMar w:top="1701" w:right="1418" w:bottom="1418" w:left="1418" w:header="709" w:footer="709" w:gutter="0"/>
          <w:cols w:space="708"/>
        </w:sectPr>
      </w:pPr>
    </w:p>
    <w:p w:rsidR="005D0C03" w:rsidRDefault="002132CC">
      <w:pPr>
        <w:spacing w:after="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/>
        </w:rPr>
        <w:lastRenderedPageBreak/>
        <w:t>Zuzana Štíhlová</w:t>
      </w:r>
    </w:p>
    <w:p w:rsidR="005D0C03" w:rsidRDefault="002132CC">
      <w:pPr>
        <w:spacing w:after="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/>
        </w:rPr>
        <w:t>Marketing &amp; Communication Lead</w:t>
      </w:r>
    </w:p>
    <w:p w:rsidR="005D0C03" w:rsidRDefault="001E0846">
      <w:pPr>
        <w:spacing w:after="20"/>
        <w:jc w:val="both"/>
        <w:rPr>
          <w:rFonts w:ascii="Arial" w:hAnsi="Arial" w:cs="Arial"/>
          <w:b/>
          <w:lang w:val="cs-CZ"/>
        </w:rPr>
      </w:pPr>
      <w:r w:rsidRPr="001E0846">
        <w:rPr>
          <w:rFonts w:ascii="Arial" w:hAnsi="Arial" w:cs="Arial"/>
          <w:b/>
          <w:noProof/>
          <w:lang w:val="cs-CZ"/>
        </w:rPr>
        <w:t>Accenture Central Europe B. V.</w:t>
      </w:r>
    </w:p>
    <w:p w:rsidR="005D0C03" w:rsidRDefault="001E0846">
      <w:pPr>
        <w:spacing w:after="20"/>
        <w:jc w:val="both"/>
        <w:rPr>
          <w:rFonts w:ascii="Arial" w:hAnsi="Arial" w:cs="Arial"/>
          <w:color w:val="000000" w:themeColor="text1"/>
          <w:lang w:val="cs-CZ"/>
        </w:rPr>
      </w:pPr>
      <w:r w:rsidRPr="001E0846">
        <w:rPr>
          <w:rFonts w:ascii="Arial" w:hAnsi="Arial" w:cs="Arial"/>
          <w:noProof/>
          <w:color w:val="000000" w:themeColor="text1"/>
          <w:lang w:val="cs-CZ"/>
        </w:rPr>
        <w:t>Jiráskovo nám.</w:t>
      </w:r>
      <w:r w:rsidRPr="001E0846">
        <w:rPr>
          <w:rFonts w:ascii="Arial" w:hAnsi="Arial" w:cs="Arial"/>
          <w:color w:val="000000" w:themeColor="text1"/>
          <w:lang w:val="cs-CZ"/>
        </w:rPr>
        <w:t xml:space="preserve"> 6</w:t>
      </w:r>
    </w:p>
    <w:p w:rsidR="005D0C03" w:rsidRDefault="001E0846">
      <w:pPr>
        <w:spacing w:after="20"/>
        <w:jc w:val="both"/>
        <w:rPr>
          <w:rFonts w:ascii="Arial" w:hAnsi="Arial" w:cs="Arial"/>
          <w:color w:val="000000" w:themeColor="text1"/>
          <w:lang w:val="cs-CZ"/>
        </w:rPr>
      </w:pPr>
      <w:r w:rsidRPr="001E0846">
        <w:rPr>
          <w:rFonts w:ascii="Arial" w:hAnsi="Arial" w:cs="Arial"/>
          <w:noProof/>
          <w:color w:val="000000" w:themeColor="text1"/>
          <w:lang w:val="cs-CZ"/>
        </w:rPr>
        <w:t>120 00 Praha 2</w:t>
      </w:r>
    </w:p>
    <w:p w:rsidR="005D0C03" w:rsidRDefault="001E0846">
      <w:pPr>
        <w:spacing w:after="20"/>
        <w:jc w:val="both"/>
        <w:rPr>
          <w:rFonts w:ascii="Arial" w:hAnsi="Arial" w:cs="Arial"/>
          <w:color w:val="000000" w:themeColor="text1"/>
          <w:lang w:val="cs-CZ"/>
        </w:rPr>
      </w:pPr>
      <w:r w:rsidRPr="001E0846">
        <w:rPr>
          <w:rFonts w:ascii="Arial" w:hAnsi="Arial" w:cs="Arial"/>
          <w:noProof/>
          <w:color w:val="000000" w:themeColor="text1"/>
          <w:lang w:val="cs-CZ"/>
        </w:rPr>
        <w:t>Tel.:</w:t>
      </w:r>
      <w:r w:rsidRPr="001E0846">
        <w:rPr>
          <w:rFonts w:ascii="Arial" w:hAnsi="Arial" w:cs="Arial"/>
          <w:color w:val="000000" w:themeColor="text1"/>
          <w:lang w:val="cs-CZ"/>
        </w:rPr>
        <w:t xml:space="preserve"> +420 221 984 427</w:t>
      </w:r>
    </w:p>
    <w:p w:rsidR="005D0C03" w:rsidRDefault="005D0C03" w:rsidP="0053282A">
      <w:pPr>
        <w:spacing w:after="20"/>
        <w:jc w:val="both"/>
        <w:rPr>
          <w:rFonts w:ascii="Arial" w:hAnsi="Arial" w:cs="Arial"/>
          <w:color w:val="000000" w:themeColor="text1"/>
          <w:lang w:val="cs-CZ"/>
        </w:rPr>
        <w:sectPr w:rsidR="005D0C03">
          <w:type w:val="continuous"/>
          <w:pgSz w:w="11907" w:h="16840"/>
          <w:pgMar w:top="1701" w:right="1418" w:bottom="1418" w:left="1418" w:header="709" w:footer="709" w:gutter="0"/>
          <w:cols w:space="708"/>
        </w:sectPr>
      </w:pPr>
    </w:p>
    <w:p w:rsidR="005D0C03" w:rsidRDefault="008D461D">
      <w:pPr>
        <w:spacing w:after="20"/>
        <w:jc w:val="both"/>
        <w:rPr>
          <w:color w:val="000000" w:themeColor="text1"/>
        </w:rPr>
      </w:pPr>
      <w:hyperlink r:id="rId12" w:history="1">
        <w:r w:rsidR="001E0846" w:rsidRPr="001E0846">
          <w:rPr>
            <w:rStyle w:val="Hyperlink"/>
            <w:rFonts w:ascii="Arial" w:hAnsi="Arial" w:cs="Arial"/>
            <w:noProof/>
            <w:color w:val="000000" w:themeColor="text1"/>
            <w:lang w:val="cs-CZ"/>
          </w:rPr>
          <w:t>zuzana.stihlova@accenture.com</w:t>
        </w:r>
      </w:hyperlink>
    </w:p>
    <w:p w:rsidR="003D4AE2" w:rsidRPr="0053282A" w:rsidRDefault="003D4AE2">
      <w:pPr>
        <w:jc w:val="both"/>
        <w:rPr>
          <w:color w:val="000000" w:themeColor="text1"/>
        </w:rPr>
      </w:pPr>
    </w:p>
    <w:p w:rsidR="00F81F5C" w:rsidRPr="00753340" w:rsidRDefault="00753340" w:rsidP="00F81F5C">
      <w:pP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t>Připojte se k nám</w:t>
      </w:r>
      <w:r w:rsidR="001E0846" w:rsidRPr="001E0846">
        <w:rPr>
          <w:rFonts w:ascii="Arial" w:hAnsi="Arial" w:cs="Arial"/>
          <w:noProof/>
          <w:color w:val="000000" w:themeColor="text1"/>
          <w:sz w:val="20"/>
          <w:szCs w:val="20"/>
        </w:rPr>
        <w:t xml:space="preserve"> online:</w:t>
      </w:r>
      <w:r w:rsidR="001E0846" w:rsidRPr="001E0846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en-GB"/>
        </w:rPr>
        <w:t> </w:t>
      </w:r>
    </w:p>
    <w:p w:rsidR="00666AF1" w:rsidRDefault="00F81F5C">
      <w:pPr>
        <w:rPr>
          <w:rFonts w:ascii="Arial" w:hAnsi="Arial" w:cs="Arial"/>
          <w:b/>
          <w:bCs/>
          <w:noProof/>
          <w:color w:val="333333"/>
          <w:lang w:val="en-GB"/>
        </w:rPr>
      </w:pPr>
      <w:r>
        <w:rPr>
          <w:noProof/>
          <w:snapToGrid/>
        </w:rPr>
        <w:drawing>
          <wp:inline distT="0" distB="0" distL="0" distR="0">
            <wp:extent cx="179514" cy="207563"/>
            <wp:effectExtent l="0" t="0" r="0" b="0"/>
            <wp:docPr id="5" name="Picture 1" descr="cid:image001.png@01CC72C6.6A95E04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72C6.6A95E04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/>
                    <a:srcRect t="-15625" b="1"/>
                    <a:stretch/>
                  </pic:blipFill>
                  <pic:spPr bwMode="auto">
                    <a:xfrm>
                      <a:off x="0" y="0"/>
                      <a:ext cx="180975" cy="20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282A">
        <w:rPr>
          <w:rFonts w:ascii="Arial" w:hAnsi="Arial" w:cs="Arial"/>
          <w:b/>
          <w:bCs/>
          <w:noProof/>
          <w:color w:val="333333"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noProof/>
          <w:color w:val="333333"/>
          <w:sz w:val="20"/>
          <w:szCs w:val="20"/>
          <w:lang w:val="en-GB"/>
        </w:rPr>
        <w:t> </w:t>
      </w:r>
      <w:r>
        <w:rPr>
          <w:noProof/>
          <w:snapToGrid/>
        </w:rPr>
        <w:drawing>
          <wp:inline distT="0" distB="0" distL="0" distR="0">
            <wp:extent cx="165000" cy="198000"/>
            <wp:effectExtent l="0" t="0" r="0" b="0"/>
            <wp:docPr id="2" name="Picture 2" descr="cid:image002.gif@01CC72C6.6A95E04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gif@01CC72C6.6A95E04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 cstate="print"/>
                    <a:srcRect t="-20617" r="-4052" b="-4251"/>
                    <a:stretch/>
                  </pic:blipFill>
                  <pic:spPr bwMode="auto">
                    <a:xfrm>
                      <a:off x="0" y="0"/>
                      <a:ext cx="165000" cy="1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0"/>
          <w:szCs w:val="20"/>
          <w:lang w:val="en-GB"/>
        </w:rPr>
        <w:t> </w:t>
      </w:r>
      <w:r w:rsidR="00753340">
        <w:rPr>
          <w:rFonts w:ascii="Arial" w:hAnsi="Arial" w:cs="Arial"/>
          <w:b/>
          <w:bCs/>
          <w:noProof/>
          <w:color w:val="333333"/>
          <w:sz w:val="20"/>
          <w:szCs w:val="20"/>
          <w:lang w:val="en-GB"/>
        </w:rPr>
        <w:t xml:space="preserve"> </w:t>
      </w:r>
      <w:r>
        <w:rPr>
          <w:noProof/>
          <w:snapToGrid/>
        </w:rPr>
        <w:drawing>
          <wp:inline distT="0" distB="0" distL="0" distR="0">
            <wp:extent cx="152400" cy="152400"/>
            <wp:effectExtent l="19050" t="0" r="0" b="0"/>
            <wp:docPr id="3" name="Picture 3" descr="cid:image003.gif@01CC72C6.6A95E04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CC72C6.6A95E040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0"/>
          <w:szCs w:val="20"/>
          <w:lang w:val="en-GB"/>
        </w:rPr>
        <w:t> </w:t>
      </w:r>
      <w:r w:rsidR="00753340">
        <w:rPr>
          <w:rFonts w:ascii="Arial" w:hAnsi="Arial" w:cs="Arial"/>
          <w:b/>
          <w:bCs/>
          <w:noProof/>
          <w:color w:val="333333"/>
          <w:sz w:val="20"/>
          <w:szCs w:val="20"/>
          <w:lang w:val="en-GB"/>
        </w:rPr>
        <w:t xml:space="preserve"> </w:t>
      </w:r>
      <w:r>
        <w:rPr>
          <w:noProof/>
          <w:snapToGrid/>
        </w:rPr>
        <w:drawing>
          <wp:inline distT="0" distB="0" distL="0" distR="0">
            <wp:extent cx="152400" cy="152400"/>
            <wp:effectExtent l="19050" t="0" r="0" b="0"/>
            <wp:docPr id="4" name="Picture 4" descr="cid:image004.png@01CC72C6.6A95E04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CC72C6.6A95E040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0"/>
          <w:szCs w:val="20"/>
          <w:lang w:val="en-GB"/>
        </w:rPr>
        <w:t> </w:t>
      </w:r>
      <w:r w:rsidR="0053282A">
        <w:rPr>
          <w:rFonts w:ascii="Arial" w:hAnsi="Arial" w:cs="Arial"/>
          <w:b/>
          <w:bCs/>
          <w:noProof/>
          <w:color w:val="333333"/>
          <w:sz w:val="20"/>
          <w:szCs w:val="20"/>
          <w:lang w:val="en-GB"/>
        </w:rPr>
        <w:t xml:space="preserve"> </w:t>
      </w:r>
      <w:r w:rsidR="00753340">
        <w:rPr>
          <w:rFonts w:ascii="Arial" w:hAnsi="Arial" w:cs="Arial"/>
          <w:b/>
          <w:bCs/>
          <w:noProof/>
          <w:color w:val="333333"/>
          <w:sz w:val="20"/>
          <w:szCs w:val="20"/>
          <w:lang w:val="en-GB"/>
        </w:rPr>
        <w:t xml:space="preserve"> </w:t>
      </w:r>
      <w:r w:rsidR="00666AF1">
        <w:rPr>
          <w:rFonts w:ascii="Arial" w:hAnsi="Arial" w:cs="Arial"/>
          <w:noProof/>
          <w:snapToGrid/>
        </w:rPr>
        <w:drawing>
          <wp:inline distT="0" distB="0" distL="0" distR="0">
            <wp:extent cx="147600" cy="147600"/>
            <wp:effectExtent l="0" t="0" r="0" b="0"/>
            <wp:docPr id="6" name="Obrázek 6" descr="C:\Documents and Settings\Sigmund\Dokumenty\Downloads\f_logo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igmund\Dokumenty\Downloads\f_logo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" cy="1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0"/>
          <w:szCs w:val="20"/>
          <w:lang w:val="en-GB"/>
        </w:rPr>
        <w:t> </w:t>
      </w:r>
      <w:r>
        <w:rPr>
          <w:rFonts w:ascii="Arial" w:hAnsi="Arial" w:cs="Arial"/>
          <w:b/>
          <w:bCs/>
          <w:noProof/>
          <w:color w:val="333333"/>
          <w:lang w:val="en-GB"/>
        </w:rPr>
        <w:t> </w:t>
      </w:r>
    </w:p>
    <w:p w:rsidR="000663DE" w:rsidRDefault="000663DE">
      <w:pPr>
        <w:rPr>
          <w:rFonts w:ascii="Arial" w:hAnsi="Arial" w:cs="Arial"/>
          <w:b/>
          <w:bCs/>
          <w:noProof/>
          <w:color w:val="333333"/>
          <w:lang w:val="en-GB"/>
        </w:rPr>
      </w:pPr>
    </w:p>
    <w:p w:rsidR="000663DE" w:rsidRDefault="000663DE">
      <w:pPr>
        <w:rPr>
          <w:rFonts w:ascii="Arial" w:hAnsi="Arial" w:cs="Arial"/>
          <w:b/>
          <w:bCs/>
          <w:noProof/>
          <w:color w:val="333333"/>
          <w:lang w:val="en-GB"/>
        </w:rPr>
      </w:pPr>
    </w:p>
    <w:p w:rsidR="000663DE" w:rsidRDefault="000663DE">
      <w:pPr>
        <w:rPr>
          <w:rFonts w:ascii="Arial" w:hAnsi="Arial" w:cs="Arial"/>
          <w:lang w:val="cs-CZ"/>
        </w:rPr>
      </w:pPr>
    </w:p>
    <w:sectPr w:rsidR="000663DE" w:rsidSect="00782104">
      <w:type w:val="continuous"/>
      <w:pgSz w:w="11907" w:h="16840"/>
      <w:pgMar w:top="1701" w:right="1418" w:bottom="1418" w:left="1418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1D" w:rsidRDefault="008D461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D461D" w:rsidRDefault="008D461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1D" w:rsidRDefault="008D461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8D461D" w:rsidRDefault="008D461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3" w:type="dxa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V w:val="dotted" w:sz="4" w:space="0" w:color="FFFFFF" w:themeColor="background1"/>
      </w:tblBorders>
      <w:tblLayout w:type="fixed"/>
      <w:tblLook w:val="0000" w:firstRow="0" w:lastRow="0" w:firstColumn="0" w:lastColumn="0" w:noHBand="0" w:noVBand="0"/>
    </w:tblPr>
    <w:tblGrid>
      <w:gridCol w:w="5973"/>
      <w:gridCol w:w="4870"/>
    </w:tblGrid>
    <w:tr w:rsidR="002132CC" w:rsidTr="00026482">
      <w:trPr>
        <w:trHeight w:val="1979"/>
      </w:trPr>
      <w:tc>
        <w:tcPr>
          <w:tcW w:w="5973" w:type="dxa"/>
        </w:tcPr>
        <w:p w:rsidR="002132CC" w:rsidRDefault="00E56E1A">
          <w:pPr>
            <w:pStyle w:val="Header"/>
            <w:spacing w:before="60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snapToGrid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-2463165</wp:posOffset>
                </wp:positionH>
                <wp:positionV relativeFrom="paragraph">
                  <wp:posOffset>635</wp:posOffset>
                </wp:positionV>
                <wp:extent cx="2187575" cy="1038225"/>
                <wp:effectExtent l="19050" t="0" r="3175" b="0"/>
                <wp:wrapTight wrapText="bothSides">
                  <wp:wrapPolygon edited="0">
                    <wp:start x="-188" y="1189"/>
                    <wp:lineTo x="-188" y="21402"/>
                    <wp:lineTo x="21631" y="21402"/>
                    <wp:lineTo x="21631" y="1189"/>
                    <wp:lineTo x="-188" y="1189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6863"/>
                        <a:stretch/>
                      </pic:blipFill>
                      <pic:spPr bwMode="auto">
                        <a:xfrm>
                          <a:off x="0" y="0"/>
                          <a:ext cx="21875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0" w:type="dxa"/>
        </w:tcPr>
        <w:p w:rsidR="002132CC" w:rsidRPr="000663DE" w:rsidRDefault="002132CC" w:rsidP="000663DE"/>
      </w:tc>
    </w:tr>
  </w:tbl>
  <w:p w:rsidR="002132CC" w:rsidRDefault="002132CC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8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>
    <w:nsid w:val="0B5C7C89"/>
    <w:multiLevelType w:val="hybridMultilevel"/>
    <w:tmpl w:val="D6AC0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C9437FF"/>
    <w:multiLevelType w:val="hybridMultilevel"/>
    <w:tmpl w:val="0DD2990E"/>
    <w:lvl w:ilvl="0" w:tplc="FB7C63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D9C5ADB"/>
    <w:multiLevelType w:val="hybridMultilevel"/>
    <w:tmpl w:val="315E28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4">
    <w:nsid w:val="165901E4"/>
    <w:multiLevelType w:val="hybridMultilevel"/>
    <w:tmpl w:val="21762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5">
    <w:nsid w:val="1C202BBE"/>
    <w:multiLevelType w:val="hybridMultilevel"/>
    <w:tmpl w:val="86143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E5719"/>
    <w:multiLevelType w:val="hybridMultilevel"/>
    <w:tmpl w:val="3266E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3447F91"/>
    <w:multiLevelType w:val="hybridMultilevel"/>
    <w:tmpl w:val="6E4CC458"/>
    <w:lvl w:ilvl="0" w:tplc="E708D6E4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8">
    <w:nsid w:val="36715195"/>
    <w:multiLevelType w:val="hybridMultilevel"/>
    <w:tmpl w:val="0E1E1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9">
    <w:nsid w:val="373235F5"/>
    <w:multiLevelType w:val="hybridMultilevel"/>
    <w:tmpl w:val="7A3E3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426F4EC9"/>
    <w:multiLevelType w:val="hybridMultilevel"/>
    <w:tmpl w:val="A1DAAB3E"/>
    <w:lvl w:ilvl="0" w:tplc="C83ACB8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F29D8"/>
    <w:multiLevelType w:val="hybridMultilevel"/>
    <w:tmpl w:val="14045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5C87794E"/>
    <w:multiLevelType w:val="hybridMultilevel"/>
    <w:tmpl w:val="CD3C2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">
    <w:nsid w:val="63673F3B"/>
    <w:multiLevelType w:val="hybridMultilevel"/>
    <w:tmpl w:val="0AF6C7FE"/>
    <w:lvl w:ilvl="0" w:tplc="E708D6E4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4">
    <w:nsid w:val="6439383B"/>
    <w:multiLevelType w:val="hybridMultilevel"/>
    <w:tmpl w:val="CEEE00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C52C16"/>
    <w:multiLevelType w:val="hybridMultilevel"/>
    <w:tmpl w:val="A91896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B27CB"/>
    <w:multiLevelType w:val="hybridMultilevel"/>
    <w:tmpl w:val="9D541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6D9F4862"/>
    <w:multiLevelType w:val="hybridMultilevel"/>
    <w:tmpl w:val="21482852"/>
    <w:lvl w:ilvl="0" w:tplc="C83ACB8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B114E"/>
    <w:multiLevelType w:val="hybridMultilevel"/>
    <w:tmpl w:val="9E9C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72A14917"/>
    <w:multiLevelType w:val="hybridMultilevel"/>
    <w:tmpl w:val="8E70FA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734846"/>
    <w:multiLevelType w:val="hybridMultilevel"/>
    <w:tmpl w:val="BEF07810"/>
    <w:lvl w:ilvl="0" w:tplc="DFB60D2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7A2541D3"/>
    <w:multiLevelType w:val="multilevel"/>
    <w:tmpl w:val="DC46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2">
    <w:nsid w:val="7E792F41"/>
    <w:multiLevelType w:val="hybridMultilevel"/>
    <w:tmpl w:val="EC50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7EAB47C8"/>
    <w:multiLevelType w:val="hybridMultilevel"/>
    <w:tmpl w:val="F238E1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1"/>
  </w:num>
  <w:num w:numId="5">
    <w:abstractNumId w:val="22"/>
  </w:num>
  <w:num w:numId="6">
    <w:abstractNumId w:val="12"/>
  </w:num>
  <w:num w:numId="7">
    <w:abstractNumId w:val="18"/>
  </w:num>
  <w:num w:numId="8">
    <w:abstractNumId w:val="2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3"/>
  </w:num>
  <w:num w:numId="18">
    <w:abstractNumId w:val="19"/>
  </w:num>
  <w:num w:numId="19">
    <w:abstractNumId w:val="8"/>
  </w:num>
  <w:num w:numId="20">
    <w:abstractNumId w:val="4"/>
  </w:num>
  <w:num w:numId="21">
    <w:abstractNumId w:val="20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42"/>
    <w:rsid w:val="00005A52"/>
    <w:rsid w:val="0001016D"/>
    <w:rsid w:val="000119F8"/>
    <w:rsid w:val="000122DE"/>
    <w:rsid w:val="00026482"/>
    <w:rsid w:val="00034A97"/>
    <w:rsid w:val="000375AA"/>
    <w:rsid w:val="0004309F"/>
    <w:rsid w:val="000527AC"/>
    <w:rsid w:val="000663DE"/>
    <w:rsid w:val="0006690C"/>
    <w:rsid w:val="000708F2"/>
    <w:rsid w:val="00070907"/>
    <w:rsid w:val="00073E74"/>
    <w:rsid w:val="000821E4"/>
    <w:rsid w:val="000846E5"/>
    <w:rsid w:val="000A05A5"/>
    <w:rsid w:val="000D1D63"/>
    <w:rsid w:val="000D3AC2"/>
    <w:rsid w:val="00100DCD"/>
    <w:rsid w:val="00107B0D"/>
    <w:rsid w:val="00125AEE"/>
    <w:rsid w:val="0014684C"/>
    <w:rsid w:val="001549CA"/>
    <w:rsid w:val="00174639"/>
    <w:rsid w:val="00185E7C"/>
    <w:rsid w:val="001868DD"/>
    <w:rsid w:val="00186DB7"/>
    <w:rsid w:val="001C1C98"/>
    <w:rsid w:val="001C2741"/>
    <w:rsid w:val="001C41BE"/>
    <w:rsid w:val="001D7D32"/>
    <w:rsid w:val="001E0846"/>
    <w:rsid w:val="001E1A53"/>
    <w:rsid w:val="001E4305"/>
    <w:rsid w:val="001F0038"/>
    <w:rsid w:val="001F30F1"/>
    <w:rsid w:val="001F5441"/>
    <w:rsid w:val="00210AFE"/>
    <w:rsid w:val="00210B93"/>
    <w:rsid w:val="00212994"/>
    <w:rsid w:val="002132CC"/>
    <w:rsid w:val="00223E1A"/>
    <w:rsid w:val="00224586"/>
    <w:rsid w:val="00231C89"/>
    <w:rsid w:val="0024187D"/>
    <w:rsid w:val="002A2892"/>
    <w:rsid w:val="002A2F3E"/>
    <w:rsid w:val="002B05E0"/>
    <w:rsid w:val="002B562E"/>
    <w:rsid w:val="002C0038"/>
    <w:rsid w:val="002C67CC"/>
    <w:rsid w:val="002D122C"/>
    <w:rsid w:val="002E3B38"/>
    <w:rsid w:val="002F3064"/>
    <w:rsid w:val="002F468B"/>
    <w:rsid w:val="002F72C2"/>
    <w:rsid w:val="00310085"/>
    <w:rsid w:val="003108FE"/>
    <w:rsid w:val="00313724"/>
    <w:rsid w:val="00314ECB"/>
    <w:rsid w:val="0031614D"/>
    <w:rsid w:val="00327977"/>
    <w:rsid w:val="003310F4"/>
    <w:rsid w:val="0034282F"/>
    <w:rsid w:val="00343AB3"/>
    <w:rsid w:val="003804FD"/>
    <w:rsid w:val="00382DA7"/>
    <w:rsid w:val="003932D0"/>
    <w:rsid w:val="003958FD"/>
    <w:rsid w:val="003A4094"/>
    <w:rsid w:val="003D19ED"/>
    <w:rsid w:val="003D4AE2"/>
    <w:rsid w:val="003F14A7"/>
    <w:rsid w:val="003F6640"/>
    <w:rsid w:val="00410E19"/>
    <w:rsid w:val="0041445E"/>
    <w:rsid w:val="004212F7"/>
    <w:rsid w:val="00433E7D"/>
    <w:rsid w:val="00440F40"/>
    <w:rsid w:val="0044248F"/>
    <w:rsid w:val="00450DF8"/>
    <w:rsid w:val="00451765"/>
    <w:rsid w:val="00461978"/>
    <w:rsid w:val="00464C2F"/>
    <w:rsid w:val="0048653B"/>
    <w:rsid w:val="004A3316"/>
    <w:rsid w:val="004B32A8"/>
    <w:rsid w:val="004B7512"/>
    <w:rsid w:val="004C2B93"/>
    <w:rsid w:val="004C7E02"/>
    <w:rsid w:val="004D0C87"/>
    <w:rsid w:val="005048FC"/>
    <w:rsid w:val="0051648E"/>
    <w:rsid w:val="00517F75"/>
    <w:rsid w:val="0053282A"/>
    <w:rsid w:val="0053301D"/>
    <w:rsid w:val="0054204E"/>
    <w:rsid w:val="005463D0"/>
    <w:rsid w:val="00581AC4"/>
    <w:rsid w:val="0059263D"/>
    <w:rsid w:val="005B676E"/>
    <w:rsid w:val="005B7052"/>
    <w:rsid w:val="005B735B"/>
    <w:rsid w:val="005D0C03"/>
    <w:rsid w:val="005D392B"/>
    <w:rsid w:val="0060696E"/>
    <w:rsid w:val="00613425"/>
    <w:rsid w:val="00616E37"/>
    <w:rsid w:val="006500D7"/>
    <w:rsid w:val="00655342"/>
    <w:rsid w:val="00661103"/>
    <w:rsid w:val="00662A0F"/>
    <w:rsid w:val="00666AF1"/>
    <w:rsid w:val="00667751"/>
    <w:rsid w:val="00672CDB"/>
    <w:rsid w:val="00674553"/>
    <w:rsid w:val="00681E6B"/>
    <w:rsid w:val="006A4D8E"/>
    <w:rsid w:val="006C3FF5"/>
    <w:rsid w:val="006D5A48"/>
    <w:rsid w:val="006F5A47"/>
    <w:rsid w:val="00703A3E"/>
    <w:rsid w:val="00720F46"/>
    <w:rsid w:val="00735825"/>
    <w:rsid w:val="00753340"/>
    <w:rsid w:val="007660CC"/>
    <w:rsid w:val="00776D8D"/>
    <w:rsid w:val="00777E73"/>
    <w:rsid w:val="0078187E"/>
    <w:rsid w:val="00782104"/>
    <w:rsid w:val="007847DF"/>
    <w:rsid w:val="0079136B"/>
    <w:rsid w:val="007A4AFF"/>
    <w:rsid w:val="007B7C38"/>
    <w:rsid w:val="007C0D0D"/>
    <w:rsid w:val="007D08D1"/>
    <w:rsid w:val="007E0077"/>
    <w:rsid w:val="007F419B"/>
    <w:rsid w:val="007F6515"/>
    <w:rsid w:val="008020A7"/>
    <w:rsid w:val="00810E14"/>
    <w:rsid w:val="00817D7A"/>
    <w:rsid w:val="008442AF"/>
    <w:rsid w:val="008457D0"/>
    <w:rsid w:val="00846865"/>
    <w:rsid w:val="00854BFC"/>
    <w:rsid w:val="008564D7"/>
    <w:rsid w:val="00865EC3"/>
    <w:rsid w:val="008665FF"/>
    <w:rsid w:val="0087244F"/>
    <w:rsid w:val="00876AC6"/>
    <w:rsid w:val="0088633E"/>
    <w:rsid w:val="008B64FA"/>
    <w:rsid w:val="008C34B3"/>
    <w:rsid w:val="008C398E"/>
    <w:rsid w:val="008D12FA"/>
    <w:rsid w:val="008D461D"/>
    <w:rsid w:val="008E4B4C"/>
    <w:rsid w:val="008E61FD"/>
    <w:rsid w:val="008F3660"/>
    <w:rsid w:val="0090115E"/>
    <w:rsid w:val="00942A1F"/>
    <w:rsid w:val="009433AE"/>
    <w:rsid w:val="00962A17"/>
    <w:rsid w:val="009853AF"/>
    <w:rsid w:val="00992F2A"/>
    <w:rsid w:val="0099792E"/>
    <w:rsid w:val="009B2629"/>
    <w:rsid w:val="009C0BB4"/>
    <w:rsid w:val="009D62C4"/>
    <w:rsid w:val="009E7511"/>
    <w:rsid w:val="00A126B8"/>
    <w:rsid w:val="00A156DA"/>
    <w:rsid w:val="00A40D6C"/>
    <w:rsid w:val="00A500AF"/>
    <w:rsid w:val="00A77F31"/>
    <w:rsid w:val="00AA3F5A"/>
    <w:rsid w:val="00AB787A"/>
    <w:rsid w:val="00AC014F"/>
    <w:rsid w:val="00AC2772"/>
    <w:rsid w:val="00AD26A1"/>
    <w:rsid w:val="00AE3569"/>
    <w:rsid w:val="00AF5768"/>
    <w:rsid w:val="00AF6DFA"/>
    <w:rsid w:val="00B156D9"/>
    <w:rsid w:val="00B16B80"/>
    <w:rsid w:val="00B24D4A"/>
    <w:rsid w:val="00B26524"/>
    <w:rsid w:val="00B33559"/>
    <w:rsid w:val="00B454F4"/>
    <w:rsid w:val="00B55D2C"/>
    <w:rsid w:val="00B61B66"/>
    <w:rsid w:val="00B6279B"/>
    <w:rsid w:val="00B635F5"/>
    <w:rsid w:val="00B67253"/>
    <w:rsid w:val="00B83B8B"/>
    <w:rsid w:val="00B86B7C"/>
    <w:rsid w:val="00B950E9"/>
    <w:rsid w:val="00B97EE2"/>
    <w:rsid w:val="00BA7F99"/>
    <w:rsid w:val="00BC4303"/>
    <w:rsid w:val="00BD733C"/>
    <w:rsid w:val="00BE1514"/>
    <w:rsid w:val="00BE5C40"/>
    <w:rsid w:val="00BF0D15"/>
    <w:rsid w:val="00C2195A"/>
    <w:rsid w:val="00C23C1A"/>
    <w:rsid w:val="00C3042F"/>
    <w:rsid w:val="00C33173"/>
    <w:rsid w:val="00C3508F"/>
    <w:rsid w:val="00C41C41"/>
    <w:rsid w:val="00C53CB4"/>
    <w:rsid w:val="00C66B21"/>
    <w:rsid w:val="00C92F1B"/>
    <w:rsid w:val="00C95CE1"/>
    <w:rsid w:val="00CF39A6"/>
    <w:rsid w:val="00D04F98"/>
    <w:rsid w:val="00D14EFE"/>
    <w:rsid w:val="00D16390"/>
    <w:rsid w:val="00D33F68"/>
    <w:rsid w:val="00D41588"/>
    <w:rsid w:val="00D44611"/>
    <w:rsid w:val="00D728F5"/>
    <w:rsid w:val="00D8609A"/>
    <w:rsid w:val="00D972CF"/>
    <w:rsid w:val="00DA4099"/>
    <w:rsid w:val="00DB4591"/>
    <w:rsid w:val="00DB4FCA"/>
    <w:rsid w:val="00DD0DE2"/>
    <w:rsid w:val="00DF1791"/>
    <w:rsid w:val="00DF2D45"/>
    <w:rsid w:val="00E054D4"/>
    <w:rsid w:val="00E46C6E"/>
    <w:rsid w:val="00E54FF3"/>
    <w:rsid w:val="00E56E1A"/>
    <w:rsid w:val="00E74AF4"/>
    <w:rsid w:val="00E83541"/>
    <w:rsid w:val="00E876C2"/>
    <w:rsid w:val="00EB4491"/>
    <w:rsid w:val="00EB5320"/>
    <w:rsid w:val="00EB7946"/>
    <w:rsid w:val="00EC0787"/>
    <w:rsid w:val="00EE5E52"/>
    <w:rsid w:val="00EF673D"/>
    <w:rsid w:val="00EF75C4"/>
    <w:rsid w:val="00F1157B"/>
    <w:rsid w:val="00F1466E"/>
    <w:rsid w:val="00F328B5"/>
    <w:rsid w:val="00F3502B"/>
    <w:rsid w:val="00F35891"/>
    <w:rsid w:val="00F415D6"/>
    <w:rsid w:val="00F564B7"/>
    <w:rsid w:val="00F8175D"/>
    <w:rsid w:val="00F81F5C"/>
    <w:rsid w:val="00F85570"/>
    <w:rsid w:val="00FA2A77"/>
    <w:rsid w:val="00FB20A1"/>
    <w:rsid w:val="00FB3DE8"/>
    <w:rsid w:val="00FC588F"/>
    <w:rsid w:val="00FC799E"/>
    <w:rsid w:val="00FE21DA"/>
    <w:rsid w:val="00FF2D97"/>
    <w:rsid w:val="00FF3930"/>
    <w:rsid w:val="00FF512A"/>
    <w:rsid w:val="00FF54C5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snapToGrid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  <w:sz w:val="28"/>
      <w:szCs w:val="28"/>
      <w:lang w:val="sk-SK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Arial" w:hAnsi="Arial" w:cs="Arial"/>
      <w:b/>
      <w:bCs/>
      <w:color w:val="00000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BLOCKPARA">
    <w:name w:val="A BLOCK PARA"/>
    <w:basedOn w:val="Normal"/>
    <w:rPr>
      <w:lang w:val="sk-SK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lang w:val="sk-SK"/>
    </w:rPr>
  </w:style>
  <w:style w:type="paragraph" w:customStyle="1" w:styleId="FormtovanvHTML1">
    <w:name w:val="Formátovaný v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/>
      <w:sz w:val="20"/>
      <w:szCs w:val="20"/>
      <w:lang w:val="cs-CZ"/>
    </w:rPr>
  </w:style>
  <w:style w:type="paragraph" w:styleId="BodyTextIndent">
    <w:name w:val="Body Text Indent"/>
    <w:basedOn w:val="Normal"/>
    <w:semiHidden/>
    <w:pPr>
      <w:jc w:val="both"/>
    </w:pPr>
    <w:rPr>
      <w:rFonts w:ascii="Times New Roman" w:hAnsi="Times New Roman"/>
      <w:sz w:val="24"/>
      <w:szCs w:val="24"/>
    </w:rPr>
  </w:style>
  <w:style w:type="character" w:customStyle="1" w:styleId="bod1">
    <w:name w:val="bod1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/>
      <w:sz w:val="18"/>
      <w:szCs w:val="18"/>
      <w:lang w:val="en-GB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Textbubliny1">
    <w:name w:val="Text bubliny1"/>
    <w:basedOn w:val="Normal"/>
    <w:rPr>
      <w:rFonts w:ascii="Times New Roman" w:hAnsi="Times New Roman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Pedmtkomente1">
    <w:name w:val="Předmět komentáře1"/>
    <w:basedOn w:val="CommentText"/>
    <w:next w:val="CommentText"/>
    <w:rPr>
      <w:b/>
      <w:bCs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Odstavecseseznamem1">
    <w:name w:val="Odstavec se seznamem1"/>
    <w:basedOn w:val="Normal"/>
    <w:pPr>
      <w:spacing w:after="200" w:line="276" w:lineRule="auto"/>
      <w:ind w:left="720"/>
    </w:pPr>
    <w:rPr>
      <w:rFonts w:ascii="Calibri" w:hAnsi="Calibri"/>
    </w:rPr>
  </w:style>
  <w:style w:type="paragraph" w:customStyle="1" w:styleId="COVNormal">
    <w:name w:val="COV_Normal"/>
    <w:basedOn w:val="Normal"/>
    <w:pPr>
      <w:spacing w:before="120" w:after="120"/>
      <w:ind w:left="2279"/>
    </w:pPr>
    <w:rPr>
      <w:rFonts w:ascii="Arial" w:hAnsi="Arial" w:cs="Arial"/>
    </w:rPr>
  </w:style>
  <w:style w:type="paragraph" w:customStyle="1" w:styleId="default">
    <w:name w:val="default"/>
    <w:basedOn w:val="Normal"/>
    <w:pPr>
      <w:autoSpaceDE w:val="0"/>
      <w:autoSpaceDN w:val="0"/>
    </w:pPr>
    <w:rPr>
      <w:rFonts w:ascii="Times New Roman" w:hAnsi="Times New Roman"/>
      <w:color w:val="000000"/>
      <w:sz w:val="24"/>
      <w:szCs w:val="24"/>
      <w:lang w:val="cs-CZ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1A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F4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40F40"/>
    <w:rPr>
      <w:rFonts w:ascii="Book Antiqua" w:hAnsi="Book Antiqua"/>
      <w:snapToGrid w:val="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440F40"/>
    <w:rPr>
      <w:rFonts w:ascii="Book Antiqua" w:hAnsi="Book Antiqua"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B83B8B"/>
    <w:pPr>
      <w:ind w:left="720"/>
      <w:contextualSpacing/>
    </w:pPr>
  </w:style>
  <w:style w:type="paragraph" w:styleId="Revision">
    <w:name w:val="Revision"/>
    <w:hidden/>
    <w:uiPriority w:val="99"/>
    <w:semiHidden/>
    <w:rsid w:val="007660CC"/>
    <w:rPr>
      <w:rFonts w:ascii="Book Antiqua" w:hAnsi="Book Antiqua"/>
      <w:snapToGrid w:val="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snapToGrid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  <w:sz w:val="28"/>
      <w:szCs w:val="28"/>
      <w:lang w:val="sk-SK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Arial" w:hAnsi="Arial" w:cs="Arial"/>
      <w:b/>
      <w:bCs/>
      <w:color w:val="00000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BLOCKPARA">
    <w:name w:val="A BLOCK PARA"/>
    <w:basedOn w:val="Normal"/>
    <w:rPr>
      <w:lang w:val="sk-SK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lang w:val="sk-SK"/>
    </w:rPr>
  </w:style>
  <w:style w:type="paragraph" w:customStyle="1" w:styleId="FormtovanvHTML1">
    <w:name w:val="Formátovaný v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/>
      <w:sz w:val="20"/>
      <w:szCs w:val="20"/>
      <w:lang w:val="cs-CZ"/>
    </w:rPr>
  </w:style>
  <w:style w:type="paragraph" w:styleId="BodyTextIndent">
    <w:name w:val="Body Text Indent"/>
    <w:basedOn w:val="Normal"/>
    <w:semiHidden/>
    <w:pPr>
      <w:jc w:val="both"/>
    </w:pPr>
    <w:rPr>
      <w:rFonts w:ascii="Times New Roman" w:hAnsi="Times New Roman"/>
      <w:sz w:val="24"/>
      <w:szCs w:val="24"/>
    </w:rPr>
  </w:style>
  <w:style w:type="character" w:customStyle="1" w:styleId="bod1">
    <w:name w:val="bod1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/>
      <w:sz w:val="18"/>
      <w:szCs w:val="18"/>
      <w:lang w:val="en-GB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Textbubliny1">
    <w:name w:val="Text bubliny1"/>
    <w:basedOn w:val="Normal"/>
    <w:rPr>
      <w:rFonts w:ascii="Times New Roman" w:hAnsi="Times New Roman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Pedmtkomente1">
    <w:name w:val="Předmět komentáře1"/>
    <w:basedOn w:val="CommentText"/>
    <w:next w:val="CommentText"/>
    <w:rPr>
      <w:b/>
      <w:bCs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Odstavecseseznamem1">
    <w:name w:val="Odstavec se seznamem1"/>
    <w:basedOn w:val="Normal"/>
    <w:pPr>
      <w:spacing w:after="200" w:line="276" w:lineRule="auto"/>
      <w:ind w:left="720"/>
    </w:pPr>
    <w:rPr>
      <w:rFonts w:ascii="Calibri" w:hAnsi="Calibri"/>
    </w:rPr>
  </w:style>
  <w:style w:type="paragraph" w:customStyle="1" w:styleId="COVNormal">
    <w:name w:val="COV_Normal"/>
    <w:basedOn w:val="Normal"/>
    <w:pPr>
      <w:spacing w:before="120" w:after="120"/>
      <w:ind w:left="2279"/>
    </w:pPr>
    <w:rPr>
      <w:rFonts w:ascii="Arial" w:hAnsi="Arial" w:cs="Arial"/>
    </w:rPr>
  </w:style>
  <w:style w:type="paragraph" w:customStyle="1" w:styleId="default">
    <w:name w:val="default"/>
    <w:basedOn w:val="Normal"/>
    <w:pPr>
      <w:autoSpaceDE w:val="0"/>
      <w:autoSpaceDN w:val="0"/>
    </w:pPr>
    <w:rPr>
      <w:rFonts w:ascii="Times New Roman" w:hAnsi="Times New Roman"/>
      <w:color w:val="000000"/>
      <w:sz w:val="24"/>
      <w:szCs w:val="24"/>
      <w:lang w:val="cs-CZ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1A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F4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40F40"/>
    <w:rPr>
      <w:rFonts w:ascii="Book Antiqua" w:hAnsi="Book Antiqua"/>
      <w:snapToGrid w:val="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440F40"/>
    <w:rPr>
      <w:rFonts w:ascii="Book Antiqua" w:hAnsi="Book Antiqua"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B83B8B"/>
    <w:pPr>
      <w:ind w:left="720"/>
      <w:contextualSpacing/>
    </w:pPr>
  </w:style>
  <w:style w:type="paragraph" w:styleId="Revision">
    <w:name w:val="Revision"/>
    <w:hidden/>
    <w:uiPriority w:val="99"/>
    <w:semiHidden/>
    <w:rsid w:val="007660CC"/>
    <w:rPr>
      <w:rFonts w:ascii="Book Antiqua" w:hAnsi="Book Antiqua"/>
      <w:snapToGrid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youtube.com/accentur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inkedin.com/companies/accentur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zuzana.stihlova@accenture.com" TargetMode="External"/><Relationship Id="rId17" Type="http://schemas.openxmlformats.org/officeDocument/2006/relationships/image" Target="cid:image002.gif@01CC72C6.6A95E040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cid:image003.gif@01CC72C6.6A95E0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www.facebook.com/accenturevc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witter.com/accenture_cz" TargetMode="External"/><Relationship Id="rId23" Type="http://schemas.openxmlformats.org/officeDocument/2006/relationships/image" Target="cid:image004.png@01CC72C6.6A95E040" TargetMode="External"/><Relationship Id="rId10" Type="http://schemas.openxmlformats.org/officeDocument/2006/relationships/hyperlink" Target="http://www.accenture.cz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://www.accenture.com/us-en/company/people/Pages/michael-r-sutcliff.aspx" TargetMode="External"/><Relationship Id="rId14" Type="http://schemas.openxmlformats.org/officeDocument/2006/relationships/image" Target="cid:image001.png@01CC72C6.6A95E040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2641-293B-4DAE-9A9B-FB47EA4D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3085</CharactersWithSpaces>
  <SharedDoc>false</SharedDoc>
  <HLinks>
    <vt:vector size="48" baseType="variant">
      <vt:variant>
        <vt:i4>4325438</vt:i4>
      </vt:variant>
      <vt:variant>
        <vt:i4>21</vt:i4>
      </vt:variant>
      <vt:variant>
        <vt:i4>0</vt:i4>
      </vt:variant>
      <vt:variant>
        <vt:i4>5</vt:i4>
      </vt:variant>
      <vt:variant>
        <vt:lpwstr>mailto:zuzana.stihlova@accenture.com</vt:lpwstr>
      </vt:variant>
      <vt:variant>
        <vt:lpwstr/>
      </vt:variant>
      <vt:variant>
        <vt:i4>1769476</vt:i4>
      </vt:variant>
      <vt:variant>
        <vt:i4>18</vt:i4>
      </vt:variant>
      <vt:variant>
        <vt:i4>0</vt:i4>
      </vt:variant>
      <vt:variant>
        <vt:i4>5</vt:i4>
      </vt:variant>
      <vt:variant>
        <vt:lpwstr>http://www.accenture.cz/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http://www.accenture.com/us-en/technology/technology-labs/Pages/index.aspx</vt:lpwstr>
      </vt:variant>
      <vt:variant>
        <vt:lpwstr/>
      </vt:variant>
      <vt:variant>
        <vt:i4>6881311</vt:i4>
      </vt:variant>
      <vt:variant>
        <vt:i4>12</vt:i4>
      </vt:variant>
      <vt:variant>
        <vt:i4>0</vt:i4>
      </vt:variant>
      <vt:variant>
        <vt:i4>5</vt:i4>
      </vt:variant>
      <vt:variant>
        <vt:lpwstr>http://www.accenture.com/us-en/technology/technology-labs/Pages/insight-accenture-technology-vision-2012.aspx?c=tech_tgpfy12_10000006&amp;n=ilc_0112</vt:lpwstr>
      </vt:variant>
      <vt:variant>
        <vt:lpwstr/>
      </vt:variant>
      <vt:variant>
        <vt:i4>196672</vt:i4>
      </vt:variant>
      <vt:variant>
        <vt:i4>9</vt:i4>
      </vt:variant>
      <vt:variant>
        <vt:i4>0</vt:i4>
      </vt:variant>
      <vt:variant>
        <vt:i4>5</vt:i4>
      </vt:variant>
      <vt:variant>
        <vt:lpwstr>http://www.accenture.com/us-en/technology/technology-labs/Pages/insight-accenture-technology-vision-2012.aspx</vt:lpwstr>
      </vt:variant>
      <vt:variant>
        <vt:lpwstr/>
      </vt:variant>
      <vt:variant>
        <vt:i4>196672</vt:i4>
      </vt:variant>
      <vt:variant>
        <vt:i4>6</vt:i4>
      </vt:variant>
      <vt:variant>
        <vt:i4>0</vt:i4>
      </vt:variant>
      <vt:variant>
        <vt:i4>5</vt:i4>
      </vt:variant>
      <vt:variant>
        <vt:lpwstr>http://www.accenture.com/us-en/technology/technology-labs/Pages/insight-accenture-technology-vision-2012.aspx</vt:lpwstr>
      </vt:variant>
      <vt:variant>
        <vt:lpwstr/>
      </vt:variant>
      <vt:variant>
        <vt:i4>196672</vt:i4>
      </vt:variant>
      <vt:variant>
        <vt:i4>3</vt:i4>
      </vt:variant>
      <vt:variant>
        <vt:i4>0</vt:i4>
      </vt:variant>
      <vt:variant>
        <vt:i4>5</vt:i4>
      </vt:variant>
      <vt:variant>
        <vt:lpwstr>http://www.accenture.com/us-en/technology/technology-labs/Pages/insight-accenture-technology-vision-2012.aspx</vt:lpwstr>
      </vt:variant>
      <vt:variant>
        <vt:lpwstr/>
      </vt:variant>
      <vt:variant>
        <vt:i4>196672</vt:i4>
      </vt:variant>
      <vt:variant>
        <vt:i4>0</vt:i4>
      </vt:variant>
      <vt:variant>
        <vt:i4>0</vt:i4>
      </vt:variant>
      <vt:variant>
        <vt:i4>5</vt:i4>
      </vt:variant>
      <vt:variant>
        <vt:lpwstr>http://www.accenture.com/us-en/technology/technology-labs/Pages/insight-accenture-technology-vision-2012.aspx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radek.kubes@virklis.cz</dc:creator>
  <cp:lastModifiedBy>Stihlova, Zuzana</cp:lastModifiedBy>
  <cp:revision>5</cp:revision>
  <cp:lastPrinted>2004-08-03T09:51:00Z</cp:lastPrinted>
  <dcterms:created xsi:type="dcterms:W3CDTF">2013-12-05T13:50:00Z</dcterms:created>
  <dcterms:modified xsi:type="dcterms:W3CDTF">2013-12-05T14:02:00Z</dcterms:modified>
</cp:coreProperties>
</file>